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0049B">
      <w:pPr>
        <w:pStyle w:val="2"/>
        <w:widowControl/>
        <w:spacing w:beforeAutospacing="0" w:afterAutospacing="0" w:line="600" w:lineRule="exact"/>
        <w:ind w:left="-283" w:leftChars="-135" w:right="-340" w:rightChars="-162"/>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w:t>
      </w:r>
    </w:p>
    <w:p w14:paraId="187E6CF7">
      <w:pPr>
        <w:snapToGrid w:val="0"/>
        <w:spacing w:line="600" w:lineRule="exact"/>
        <w:ind w:left="-283" w:leftChars="-135" w:right="-340" w:rightChars="-162"/>
        <w:jc w:val="center"/>
        <w:rPr>
          <w:rFonts w:ascii="方正小标宋简体" w:hAnsi="方正小标宋简体" w:eastAsia="方正小标宋简体" w:cs="方正小标宋简体"/>
          <w:sz w:val="36"/>
          <w:szCs w:val="36"/>
        </w:rPr>
      </w:pPr>
      <w:r>
        <w:rPr>
          <w:rFonts w:hint="eastAsia" w:ascii="Times New Roman" w:hAnsi="Times New Roman" w:eastAsia="方正小标宋简体" w:cs="方正小标宋简体"/>
          <w:sz w:val="36"/>
          <w:szCs w:val="36"/>
        </w:rPr>
        <w:t>2025</w:t>
      </w:r>
      <w:r>
        <w:rPr>
          <w:rFonts w:hint="eastAsia" w:ascii="方正小标宋简体" w:hAnsi="方正小标宋简体" w:eastAsia="方正小标宋简体" w:cs="方正小标宋简体"/>
          <w:sz w:val="36"/>
          <w:szCs w:val="36"/>
        </w:rPr>
        <w:t>年度农工党河南省委会参政议政调研课题指南</w:t>
      </w:r>
    </w:p>
    <w:p w14:paraId="76A453F2">
      <w:pPr>
        <w:spacing w:line="600" w:lineRule="exact"/>
        <w:rPr>
          <w:rFonts w:ascii="黑体" w:hAnsi="黑体" w:eastAsia="黑体"/>
          <w:sz w:val="32"/>
          <w:szCs w:val="32"/>
        </w:rPr>
      </w:pPr>
    </w:p>
    <w:p w14:paraId="6DA4644E">
      <w:pPr>
        <w:spacing w:line="600" w:lineRule="exact"/>
        <w:rPr>
          <w:rFonts w:ascii="黑体" w:hAnsi="黑体" w:eastAsia="黑体"/>
          <w:sz w:val="32"/>
          <w:szCs w:val="32"/>
        </w:rPr>
      </w:pPr>
      <w:r>
        <w:rPr>
          <w:rFonts w:hint="eastAsia" w:ascii="黑体" w:hAnsi="黑体" w:eastAsia="黑体"/>
          <w:sz w:val="32"/>
          <w:szCs w:val="32"/>
        </w:rPr>
        <w:t>一、参考课题</w:t>
      </w:r>
    </w:p>
    <w:p w14:paraId="18E1F6B2">
      <w:pPr>
        <w:spacing w:line="600" w:lineRule="exact"/>
        <w:rPr>
          <w:rFonts w:ascii="仿宋_GB2312" w:eastAsia="仿宋_GB2312"/>
          <w:sz w:val="32"/>
          <w:szCs w:val="32"/>
        </w:rPr>
      </w:pPr>
      <w:r>
        <w:rPr>
          <w:rFonts w:hint="eastAsia" w:ascii="Times New Roman" w:hAnsi="Times New Roman" w:eastAsia="仿宋_GB2312"/>
          <w:sz w:val="32"/>
          <w:szCs w:val="32"/>
        </w:rPr>
        <w:t>1</w:t>
      </w:r>
      <w:r>
        <w:rPr>
          <w:rFonts w:hint="eastAsia" w:ascii="仿宋_GB2312" w:eastAsia="仿宋_GB2312"/>
          <w:sz w:val="32"/>
          <w:szCs w:val="32"/>
        </w:rPr>
        <w:t>.交通运输体系与重大生产力布局适配性研究</w:t>
      </w:r>
    </w:p>
    <w:p w14:paraId="4A0004B8">
      <w:pPr>
        <w:spacing w:line="600" w:lineRule="exact"/>
        <w:rPr>
          <w:rFonts w:ascii="仿宋_GB2312" w:eastAsia="仿宋_GB2312"/>
          <w:sz w:val="32"/>
          <w:szCs w:val="32"/>
        </w:rPr>
      </w:pPr>
      <w:r>
        <w:rPr>
          <w:rFonts w:hint="eastAsia" w:ascii="Times New Roman" w:hAnsi="Times New Roman" w:eastAsia="仿宋_GB2312"/>
          <w:sz w:val="32"/>
          <w:szCs w:val="32"/>
        </w:rPr>
        <w:t>2</w:t>
      </w:r>
      <w:r>
        <w:rPr>
          <w:rFonts w:hint="eastAsia" w:ascii="仿宋_GB2312" w:eastAsia="仿宋_GB2312"/>
          <w:sz w:val="32"/>
          <w:szCs w:val="32"/>
        </w:rPr>
        <w:t>.完善社会治理体系研究</w:t>
      </w:r>
    </w:p>
    <w:p w14:paraId="7AC58735">
      <w:pPr>
        <w:spacing w:line="600" w:lineRule="exact"/>
        <w:rPr>
          <w:rFonts w:ascii="仿宋_GB2312" w:eastAsia="仿宋_GB2312"/>
          <w:sz w:val="32"/>
          <w:szCs w:val="32"/>
        </w:rPr>
      </w:pPr>
      <w:r>
        <w:rPr>
          <w:rFonts w:hint="eastAsia" w:ascii="Times New Roman" w:hAnsi="Times New Roman" w:eastAsia="仿宋_GB2312"/>
          <w:sz w:val="32"/>
          <w:szCs w:val="32"/>
        </w:rPr>
        <w:t>3</w:t>
      </w:r>
      <w:r>
        <w:rPr>
          <w:rFonts w:hint="eastAsia" w:ascii="仿宋_GB2312" w:eastAsia="仿宋_GB2312"/>
          <w:sz w:val="32"/>
          <w:szCs w:val="32"/>
        </w:rPr>
        <w:t>.深入推进环境污染防治的重点任务和举措研究</w:t>
      </w:r>
    </w:p>
    <w:p w14:paraId="7628AC83">
      <w:pPr>
        <w:spacing w:line="600" w:lineRule="exact"/>
        <w:rPr>
          <w:rFonts w:ascii="仿宋_GB2312" w:eastAsia="仿宋_GB2312"/>
          <w:sz w:val="32"/>
          <w:szCs w:val="32"/>
        </w:rPr>
      </w:pPr>
      <w:r>
        <w:rPr>
          <w:rFonts w:hint="eastAsia" w:ascii="Times New Roman" w:hAnsi="Times New Roman" w:eastAsia="仿宋_GB2312"/>
          <w:sz w:val="32"/>
          <w:szCs w:val="32"/>
        </w:rPr>
        <w:t>4</w:t>
      </w:r>
      <w:r>
        <w:rPr>
          <w:rFonts w:hint="eastAsia" w:ascii="仿宋_GB2312" w:eastAsia="仿宋_GB2312"/>
          <w:sz w:val="32"/>
          <w:szCs w:val="32"/>
        </w:rPr>
        <w:t>.推进城乡建设用地节约集约利用问题研究</w:t>
      </w:r>
    </w:p>
    <w:p w14:paraId="63F19467">
      <w:pPr>
        <w:spacing w:line="600" w:lineRule="exact"/>
        <w:rPr>
          <w:rFonts w:ascii="仿宋_GB2312" w:eastAsia="仿宋_GB2312"/>
          <w:sz w:val="32"/>
          <w:szCs w:val="32"/>
        </w:rPr>
      </w:pPr>
      <w:r>
        <w:rPr>
          <w:rFonts w:hint="eastAsia" w:ascii="Times New Roman" w:hAnsi="Times New Roman" w:eastAsia="仿宋_GB2312"/>
          <w:sz w:val="32"/>
          <w:szCs w:val="32"/>
        </w:rPr>
        <w:t>5</w:t>
      </w:r>
      <w:r>
        <w:rPr>
          <w:rFonts w:hint="eastAsia" w:ascii="仿宋_GB2312" w:eastAsia="仿宋_GB2312"/>
          <w:sz w:val="32"/>
          <w:szCs w:val="32"/>
        </w:rPr>
        <w:t>.提升战略性矿产资源供应保障能力研究</w:t>
      </w:r>
    </w:p>
    <w:p w14:paraId="3917A09D">
      <w:pPr>
        <w:spacing w:line="600" w:lineRule="exact"/>
        <w:rPr>
          <w:rFonts w:ascii="仿宋_GB2312" w:eastAsia="仿宋_GB2312"/>
          <w:sz w:val="32"/>
          <w:szCs w:val="32"/>
        </w:rPr>
      </w:pPr>
      <w:r>
        <w:rPr>
          <w:rFonts w:hint="eastAsia" w:ascii="Times New Roman" w:hAnsi="Times New Roman" w:eastAsia="仿宋_GB2312"/>
          <w:sz w:val="32"/>
          <w:szCs w:val="32"/>
        </w:rPr>
        <w:t>6</w:t>
      </w:r>
      <w:r>
        <w:rPr>
          <w:rFonts w:hint="eastAsia" w:ascii="仿宋_GB2312" w:eastAsia="仿宋_GB2312"/>
          <w:sz w:val="32"/>
          <w:szCs w:val="32"/>
        </w:rPr>
        <w:t>.提升产业链供应链韧性和安全水平研究</w:t>
      </w:r>
    </w:p>
    <w:p w14:paraId="030B9688">
      <w:pPr>
        <w:spacing w:line="600" w:lineRule="exact"/>
        <w:rPr>
          <w:rFonts w:ascii="仿宋_GB2312" w:eastAsia="仿宋_GB2312"/>
          <w:sz w:val="32"/>
          <w:szCs w:val="32"/>
        </w:rPr>
      </w:pPr>
      <w:r>
        <w:rPr>
          <w:rFonts w:hint="eastAsia" w:ascii="Times New Roman" w:hAnsi="Times New Roman" w:eastAsia="仿宋_GB2312"/>
          <w:sz w:val="32"/>
          <w:szCs w:val="32"/>
        </w:rPr>
        <w:t>7</w:t>
      </w:r>
      <w:r>
        <w:rPr>
          <w:rFonts w:hint="eastAsia" w:ascii="仿宋_GB2312" w:eastAsia="仿宋_GB2312"/>
          <w:sz w:val="32"/>
          <w:szCs w:val="32"/>
        </w:rPr>
        <w:t>.实现高水平科技自立自强的内涵和目标研究</w:t>
      </w:r>
    </w:p>
    <w:p w14:paraId="1A571157">
      <w:pPr>
        <w:spacing w:line="600" w:lineRule="exact"/>
        <w:rPr>
          <w:rFonts w:ascii="仿宋_GB2312" w:eastAsia="仿宋_GB2312"/>
          <w:sz w:val="32"/>
          <w:szCs w:val="32"/>
        </w:rPr>
      </w:pPr>
      <w:r>
        <w:rPr>
          <w:rFonts w:hint="eastAsia" w:ascii="Times New Roman" w:hAnsi="Times New Roman" w:eastAsia="仿宋_GB2312"/>
          <w:sz w:val="32"/>
          <w:szCs w:val="32"/>
        </w:rPr>
        <w:t>8</w:t>
      </w:r>
      <w:r>
        <w:rPr>
          <w:rFonts w:hint="eastAsia" w:ascii="仿宋_GB2312" w:eastAsia="仿宋_GB2312"/>
          <w:sz w:val="32"/>
          <w:szCs w:val="32"/>
        </w:rPr>
        <w:t>.提升国家创新体系整体效能的主攻方向和任务举措研究</w:t>
      </w:r>
    </w:p>
    <w:p w14:paraId="522F9F9E">
      <w:pPr>
        <w:spacing w:line="600" w:lineRule="exact"/>
        <w:rPr>
          <w:rFonts w:ascii="仿宋_GB2312" w:eastAsia="仿宋_GB2312"/>
          <w:sz w:val="32"/>
          <w:szCs w:val="32"/>
        </w:rPr>
      </w:pPr>
      <w:r>
        <w:rPr>
          <w:rFonts w:hint="eastAsia" w:ascii="Times New Roman" w:hAnsi="Times New Roman" w:eastAsia="仿宋_GB2312"/>
          <w:sz w:val="32"/>
          <w:szCs w:val="32"/>
        </w:rPr>
        <w:t>9</w:t>
      </w:r>
      <w:r>
        <w:rPr>
          <w:rFonts w:hint="eastAsia" w:ascii="仿宋_GB2312" w:eastAsia="仿宋_GB2312"/>
          <w:sz w:val="32"/>
          <w:szCs w:val="32"/>
        </w:rPr>
        <w:t>.建设与科技强国相匹配的人才培养体制机制研究</w:t>
      </w:r>
    </w:p>
    <w:p w14:paraId="7CC71EFB">
      <w:pPr>
        <w:spacing w:line="600" w:lineRule="exact"/>
        <w:rPr>
          <w:rFonts w:ascii="仿宋_GB2312" w:eastAsia="仿宋_GB2312"/>
          <w:sz w:val="32"/>
          <w:szCs w:val="32"/>
        </w:rPr>
      </w:pPr>
      <w:r>
        <w:rPr>
          <w:rFonts w:hint="eastAsia" w:ascii="Times New Roman" w:hAnsi="Times New Roman" w:eastAsia="仿宋_GB2312"/>
          <w:sz w:val="32"/>
          <w:szCs w:val="32"/>
        </w:rPr>
        <w:t>10</w:t>
      </w:r>
      <w:r>
        <w:rPr>
          <w:rFonts w:hint="eastAsia" w:ascii="仿宋_GB2312" w:eastAsia="仿宋_GB2312"/>
          <w:sz w:val="32"/>
          <w:szCs w:val="32"/>
        </w:rPr>
        <w:t>.做强做优做大数字经济的路径举措研究</w:t>
      </w:r>
    </w:p>
    <w:p w14:paraId="6BECE390">
      <w:pPr>
        <w:spacing w:line="600" w:lineRule="exact"/>
        <w:rPr>
          <w:rFonts w:ascii="仿宋_GB2312" w:eastAsia="仿宋_GB2312"/>
          <w:sz w:val="32"/>
          <w:szCs w:val="32"/>
        </w:rPr>
      </w:pPr>
      <w:r>
        <w:rPr>
          <w:rFonts w:hint="eastAsia" w:ascii="Times New Roman" w:hAnsi="Times New Roman" w:eastAsia="仿宋_GB2312"/>
          <w:sz w:val="32"/>
          <w:szCs w:val="32"/>
        </w:rPr>
        <w:t>11</w:t>
      </w:r>
      <w:r>
        <w:rPr>
          <w:rFonts w:hint="eastAsia" w:ascii="仿宋_GB2312" w:eastAsia="仿宋_GB2312"/>
          <w:sz w:val="32"/>
          <w:szCs w:val="32"/>
        </w:rPr>
        <w:t>.促进服务业优质高效发展的制度和政策研究</w:t>
      </w:r>
    </w:p>
    <w:p w14:paraId="6B897920">
      <w:pPr>
        <w:spacing w:line="600" w:lineRule="exact"/>
        <w:rPr>
          <w:rFonts w:ascii="仿宋_GB2312" w:eastAsia="仿宋_GB2312"/>
          <w:sz w:val="32"/>
          <w:szCs w:val="32"/>
        </w:rPr>
      </w:pPr>
      <w:r>
        <w:rPr>
          <w:rFonts w:hint="eastAsia" w:ascii="Times New Roman" w:hAnsi="Times New Roman" w:eastAsia="仿宋_GB2312"/>
          <w:sz w:val="32"/>
          <w:szCs w:val="32"/>
        </w:rPr>
        <w:t>12</w:t>
      </w:r>
      <w:r>
        <w:rPr>
          <w:rFonts w:hint="eastAsia" w:ascii="仿宋_GB2312" w:eastAsia="仿宋_GB2312"/>
          <w:sz w:val="32"/>
          <w:szCs w:val="32"/>
        </w:rPr>
        <w:t>.我国产业未来发展新赛道新优势研究</w:t>
      </w:r>
    </w:p>
    <w:p w14:paraId="29DB29AD">
      <w:pPr>
        <w:spacing w:line="600" w:lineRule="exact"/>
        <w:rPr>
          <w:rFonts w:ascii="仿宋_GB2312" w:eastAsia="仿宋_GB2312"/>
          <w:sz w:val="32"/>
          <w:szCs w:val="32"/>
        </w:rPr>
      </w:pPr>
      <w:r>
        <w:rPr>
          <w:rFonts w:hint="eastAsia" w:ascii="Times New Roman" w:hAnsi="Times New Roman" w:eastAsia="仿宋_GB2312"/>
          <w:sz w:val="32"/>
          <w:szCs w:val="32"/>
        </w:rPr>
        <w:t>13</w:t>
      </w:r>
      <w:r>
        <w:rPr>
          <w:rFonts w:hint="eastAsia" w:ascii="仿宋_GB2312" w:eastAsia="仿宋_GB2312"/>
          <w:sz w:val="32"/>
          <w:szCs w:val="32"/>
        </w:rPr>
        <w:t>.贯通区域协调发展和区域重大战略的体制机制研究</w:t>
      </w:r>
    </w:p>
    <w:p w14:paraId="1B95AAC8">
      <w:pPr>
        <w:spacing w:line="600" w:lineRule="exact"/>
        <w:rPr>
          <w:rFonts w:ascii="仿宋_GB2312" w:eastAsia="仿宋_GB2312"/>
          <w:sz w:val="32"/>
          <w:szCs w:val="32"/>
        </w:rPr>
      </w:pPr>
      <w:r>
        <w:rPr>
          <w:rFonts w:hint="eastAsia" w:ascii="Times New Roman" w:hAnsi="Times New Roman" w:eastAsia="仿宋_GB2312"/>
          <w:sz w:val="32"/>
          <w:szCs w:val="32"/>
        </w:rPr>
        <w:t>14</w:t>
      </w:r>
      <w:r>
        <w:rPr>
          <w:rFonts w:hint="eastAsia" w:ascii="仿宋_GB2312" w:eastAsia="仿宋_GB2312"/>
          <w:sz w:val="32"/>
          <w:szCs w:val="32"/>
        </w:rPr>
        <w:t>.构建国有和民营企业高质量协同发展新格局研究</w:t>
      </w:r>
    </w:p>
    <w:p w14:paraId="6410F933">
      <w:pPr>
        <w:spacing w:line="600" w:lineRule="exact"/>
        <w:rPr>
          <w:rFonts w:ascii="仿宋_GB2312" w:hAnsi="方正仿宋_GBK" w:eastAsia="仿宋_GB2312" w:cs="方正仿宋_GBK"/>
          <w:sz w:val="32"/>
          <w:szCs w:val="32"/>
        </w:rPr>
      </w:pPr>
      <w:r>
        <w:rPr>
          <w:rFonts w:hint="eastAsia" w:ascii="Times New Roman" w:hAnsi="Times New Roman" w:eastAsia="仿宋_GB2312" w:cs="方正仿宋_GBK"/>
          <w:sz w:val="32"/>
          <w:szCs w:val="32"/>
        </w:rPr>
        <w:t>15</w:t>
      </w:r>
      <w:r>
        <w:rPr>
          <w:rFonts w:hint="eastAsia" w:ascii="仿宋_GB2312" w:hAnsi="方正仿宋_GBK" w:eastAsia="仿宋_GB2312" w:cs="方正仿宋_GBK"/>
          <w:sz w:val="32"/>
          <w:szCs w:val="32"/>
        </w:rPr>
        <w:t>.我国人口老龄化发展趋势及影响研究</w:t>
      </w:r>
    </w:p>
    <w:p w14:paraId="262DEB88">
      <w:pPr>
        <w:spacing w:line="600" w:lineRule="exact"/>
        <w:rPr>
          <w:rFonts w:ascii="仿宋_GB2312" w:hAnsi="方正仿宋_GBK" w:eastAsia="仿宋_GB2312" w:cs="方正仿宋_GBK"/>
          <w:sz w:val="32"/>
          <w:szCs w:val="32"/>
        </w:rPr>
      </w:pPr>
      <w:r>
        <w:rPr>
          <w:rFonts w:hint="eastAsia" w:ascii="Times New Roman" w:hAnsi="Times New Roman" w:eastAsia="仿宋_GB2312" w:cs="方正仿宋_GBK"/>
          <w:sz w:val="32"/>
          <w:szCs w:val="32"/>
        </w:rPr>
        <w:t>16</w:t>
      </w:r>
      <w:r>
        <w:rPr>
          <w:rFonts w:hint="eastAsia" w:ascii="仿宋_GB2312" w:hAnsi="方正仿宋_GBK" w:eastAsia="仿宋_GB2312" w:cs="方正仿宋_GBK"/>
          <w:sz w:val="32"/>
          <w:szCs w:val="32"/>
        </w:rPr>
        <w:t>.“银发经济”支持政策研究</w:t>
      </w:r>
    </w:p>
    <w:p w14:paraId="1B0333C5">
      <w:pPr>
        <w:spacing w:line="600" w:lineRule="exact"/>
        <w:rPr>
          <w:rFonts w:ascii="仿宋_GB2312" w:eastAsia="仿宋_GB2312"/>
          <w:sz w:val="32"/>
          <w:szCs w:val="32"/>
        </w:rPr>
      </w:pPr>
      <w:r>
        <w:rPr>
          <w:rFonts w:hint="eastAsia" w:ascii="Times New Roman" w:hAnsi="Times New Roman" w:eastAsia="仿宋_GB2312"/>
          <w:sz w:val="32"/>
          <w:szCs w:val="32"/>
        </w:rPr>
        <w:t>17</w:t>
      </w:r>
      <w:bookmarkStart w:id="0" w:name="OLE_LINK16"/>
      <w:bookmarkStart w:id="1" w:name="OLE_LINK15"/>
      <w:r>
        <w:rPr>
          <w:rFonts w:hint="eastAsia" w:ascii="仿宋_GB2312" w:eastAsia="仿宋_GB2312"/>
          <w:sz w:val="32"/>
          <w:szCs w:val="32"/>
        </w:rPr>
        <w:t>我省</w:t>
      </w:r>
      <w:bookmarkEnd w:id="0"/>
      <w:bookmarkEnd w:id="1"/>
      <w:r>
        <w:rPr>
          <w:rFonts w:hint="eastAsia" w:ascii="仿宋_GB2312" w:eastAsia="仿宋_GB2312"/>
          <w:sz w:val="32"/>
          <w:szCs w:val="32"/>
        </w:rPr>
        <w:t>应对全球贸易体系重构对策研究</w:t>
      </w:r>
    </w:p>
    <w:p w14:paraId="5B32CAB4">
      <w:pPr>
        <w:spacing w:line="600" w:lineRule="exact"/>
        <w:rPr>
          <w:rFonts w:ascii="仿宋_GB2312" w:eastAsia="仿宋_GB2312"/>
          <w:sz w:val="32"/>
          <w:szCs w:val="32"/>
        </w:rPr>
      </w:pPr>
      <w:r>
        <w:rPr>
          <w:rFonts w:hint="eastAsia" w:ascii="Times New Roman" w:hAnsi="Times New Roman" w:eastAsia="仿宋_GB2312"/>
          <w:sz w:val="32"/>
          <w:szCs w:val="32"/>
        </w:rPr>
        <w:t>18</w:t>
      </w:r>
      <w:r>
        <w:rPr>
          <w:rFonts w:hint="eastAsia" w:ascii="仿宋_GB2312" w:eastAsia="仿宋_GB2312"/>
          <w:sz w:val="32"/>
          <w:szCs w:val="32"/>
        </w:rPr>
        <w:t>我省打造全国重点实验室方阵对策研究</w:t>
      </w:r>
    </w:p>
    <w:p w14:paraId="4CE29656">
      <w:pPr>
        <w:spacing w:line="600" w:lineRule="exact"/>
        <w:rPr>
          <w:rFonts w:ascii="仿宋_GB2312" w:eastAsia="仿宋_GB2312"/>
          <w:sz w:val="32"/>
          <w:szCs w:val="32"/>
        </w:rPr>
      </w:pPr>
      <w:r>
        <w:rPr>
          <w:rFonts w:hint="eastAsia" w:ascii="Times New Roman" w:hAnsi="Times New Roman" w:eastAsia="仿宋_GB2312"/>
          <w:sz w:val="32"/>
          <w:szCs w:val="32"/>
        </w:rPr>
        <w:t>19</w:t>
      </w:r>
      <w:r>
        <w:rPr>
          <w:rFonts w:hint="eastAsia" w:ascii="仿宋_GB2312" w:eastAsia="仿宋_GB2312"/>
          <w:sz w:val="32"/>
          <w:szCs w:val="32"/>
        </w:rPr>
        <w:t>我省强化企业创新主体地位研究</w:t>
      </w:r>
    </w:p>
    <w:p w14:paraId="3A400439">
      <w:pPr>
        <w:spacing w:line="600" w:lineRule="exact"/>
        <w:rPr>
          <w:rFonts w:ascii="仿宋_GB2312" w:eastAsia="仿宋_GB2312"/>
          <w:sz w:val="32"/>
          <w:szCs w:val="32"/>
        </w:rPr>
      </w:pPr>
      <w:r>
        <w:rPr>
          <w:rFonts w:hint="eastAsia" w:ascii="Times New Roman" w:hAnsi="Times New Roman" w:eastAsia="仿宋_GB2312"/>
          <w:sz w:val="32"/>
          <w:szCs w:val="32"/>
        </w:rPr>
        <w:t>20</w:t>
      </w:r>
      <w:r>
        <w:rPr>
          <w:rFonts w:hint="eastAsia" w:ascii="仿宋_GB2312" w:eastAsia="仿宋_GB2312"/>
          <w:sz w:val="32"/>
          <w:szCs w:val="32"/>
        </w:rPr>
        <w:t>我省破除“内卷式”竞争对策研究</w:t>
      </w:r>
    </w:p>
    <w:p w14:paraId="308373D9">
      <w:pPr>
        <w:spacing w:line="600" w:lineRule="exact"/>
        <w:rPr>
          <w:rFonts w:ascii="仿宋_GB2312" w:eastAsia="仿宋_GB2312"/>
          <w:sz w:val="32"/>
          <w:szCs w:val="32"/>
        </w:rPr>
      </w:pPr>
      <w:r>
        <w:rPr>
          <w:rFonts w:hint="eastAsia" w:ascii="Times New Roman" w:hAnsi="Times New Roman" w:eastAsia="仿宋_GB2312"/>
          <w:sz w:val="32"/>
          <w:szCs w:val="32"/>
        </w:rPr>
        <w:t>21</w:t>
      </w:r>
      <w:r>
        <w:rPr>
          <w:rFonts w:hint="eastAsia" w:ascii="仿宋_GB2312" w:eastAsia="仿宋_GB2312"/>
          <w:sz w:val="32"/>
          <w:szCs w:val="32"/>
        </w:rPr>
        <w:t>我省积极推进中欧班列提质增效对策研究</w:t>
      </w:r>
    </w:p>
    <w:p w14:paraId="3EB24782">
      <w:pPr>
        <w:spacing w:line="600" w:lineRule="exact"/>
        <w:rPr>
          <w:rFonts w:ascii="仿宋_GB2312" w:eastAsia="仿宋_GB2312"/>
          <w:sz w:val="32"/>
          <w:szCs w:val="32"/>
        </w:rPr>
      </w:pPr>
      <w:r>
        <w:rPr>
          <w:rFonts w:hint="eastAsia" w:ascii="Times New Roman" w:hAnsi="Times New Roman" w:eastAsia="仿宋_GB2312"/>
          <w:sz w:val="32"/>
          <w:szCs w:val="32"/>
        </w:rPr>
        <w:t>22</w:t>
      </w:r>
      <w:r>
        <w:rPr>
          <w:rFonts w:hint="eastAsia" w:ascii="仿宋_GB2312" w:eastAsia="仿宋_GB2312"/>
          <w:sz w:val="32"/>
          <w:szCs w:val="32"/>
        </w:rPr>
        <w:t>促进农民增收对策研究</w:t>
      </w:r>
    </w:p>
    <w:p w14:paraId="5B8FDB4F">
      <w:pPr>
        <w:spacing w:line="600" w:lineRule="exact"/>
        <w:rPr>
          <w:rFonts w:ascii="仿宋_GB2312" w:hAnsi="方正仿宋_GBK" w:eastAsia="仿宋_GB2312" w:cs="方正仿宋_GBK"/>
          <w:sz w:val="32"/>
          <w:szCs w:val="32"/>
        </w:rPr>
      </w:pPr>
      <w:r>
        <w:rPr>
          <w:rFonts w:hint="eastAsia" w:ascii="Times New Roman" w:hAnsi="Times New Roman" w:eastAsia="仿宋_GB2312"/>
          <w:sz w:val="32"/>
          <w:szCs w:val="32"/>
        </w:rPr>
        <w:t>23</w:t>
      </w:r>
      <w:r>
        <w:rPr>
          <w:rFonts w:hint="eastAsia" w:ascii="仿宋_GB2312" w:eastAsia="仿宋_GB2312"/>
          <w:sz w:val="32"/>
          <w:szCs w:val="32"/>
        </w:rPr>
        <w:t>我省加快发展农业特色优势产业研究</w:t>
      </w:r>
    </w:p>
    <w:p w14:paraId="4F58A828">
      <w:pPr>
        <w:spacing w:line="600" w:lineRule="exact"/>
        <w:rPr>
          <w:rFonts w:ascii="仿宋_GB2312" w:hAnsi="Times New Roman" w:eastAsia="仿宋_GB2312" w:cs="仿宋_GB2312"/>
          <w:sz w:val="32"/>
          <w:szCs w:val="32"/>
        </w:rPr>
      </w:pPr>
      <w:r>
        <w:rPr>
          <w:rFonts w:hint="eastAsia" w:ascii="Times New Roman" w:hAnsi="Times New Roman" w:eastAsia="仿宋_GB2312" w:cs="仿宋_GB2312"/>
          <w:sz w:val="32"/>
          <w:szCs w:val="32"/>
        </w:rPr>
        <w:t>24</w:t>
      </w:r>
      <w:r>
        <w:rPr>
          <w:rFonts w:hint="eastAsia" w:ascii="仿宋_GB2312" w:hAnsi="Times New Roman" w:eastAsia="仿宋_GB2312" w:cs="仿宋_GB2312"/>
          <w:sz w:val="32"/>
          <w:szCs w:val="32"/>
        </w:rPr>
        <w:t>.河南加快形成新质生产力的路径及对策研究</w:t>
      </w:r>
    </w:p>
    <w:p w14:paraId="4C19D8C3">
      <w:pPr>
        <w:spacing w:line="600" w:lineRule="exact"/>
        <w:rPr>
          <w:rFonts w:ascii="仿宋_GB2312" w:hAnsi="Times New Roman" w:eastAsia="仿宋_GB2312" w:cs="仿宋_GB2312"/>
          <w:sz w:val="32"/>
          <w:szCs w:val="32"/>
        </w:rPr>
      </w:pPr>
      <w:r>
        <w:rPr>
          <w:rFonts w:hint="eastAsia" w:ascii="Times New Roman" w:hAnsi="Times New Roman" w:eastAsia="仿宋_GB2312" w:cs="仿宋_GB2312"/>
          <w:sz w:val="32"/>
          <w:szCs w:val="32"/>
        </w:rPr>
        <w:t>25</w:t>
      </w:r>
      <w:r>
        <w:rPr>
          <w:rFonts w:hint="eastAsia" w:ascii="仿宋_GB2312" w:hAnsi="Times New Roman" w:eastAsia="仿宋_GB2312" w:cs="仿宋_GB2312"/>
          <w:sz w:val="32"/>
          <w:szCs w:val="32"/>
        </w:rPr>
        <w:t>.“数实融合”支撑现代化产业体系建设的河南路径研究</w:t>
      </w:r>
    </w:p>
    <w:p w14:paraId="0539DA53">
      <w:pPr>
        <w:spacing w:line="600" w:lineRule="exact"/>
        <w:rPr>
          <w:rFonts w:ascii="仿宋_GB2312" w:hAnsi="Times New Roman" w:eastAsia="仿宋_GB2312" w:cs="仿宋_GB2312"/>
          <w:sz w:val="32"/>
          <w:szCs w:val="32"/>
        </w:rPr>
      </w:pPr>
      <w:r>
        <w:rPr>
          <w:rFonts w:hint="eastAsia" w:ascii="Times New Roman" w:hAnsi="Times New Roman" w:eastAsia="仿宋_GB2312" w:cs="仿宋_GB2312"/>
          <w:sz w:val="32"/>
          <w:szCs w:val="32"/>
        </w:rPr>
        <w:t>26</w:t>
      </w:r>
      <w:r>
        <w:rPr>
          <w:rFonts w:hint="eastAsia" w:ascii="仿宋_GB2312" w:hAnsi="Times New Roman" w:eastAsia="仿宋_GB2312" w:cs="仿宋_GB2312"/>
          <w:sz w:val="32"/>
          <w:szCs w:val="32"/>
        </w:rPr>
        <w:t>.以科技创新平台建设赋能河南高质量发展对策研究</w:t>
      </w:r>
    </w:p>
    <w:p w14:paraId="2D5EF2A7">
      <w:pPr>
        <w:spacing w:line="600" w:lineRule="exact"/>
        <w:rPr>
          <w:rFonts w:ascii="仿宋_GB2312" w:hAnsi="Times New Roman" w:eastAsia="仿宋_GB2312" w:cs="仿宋_GB2312"/>
          <w:sz w:val="32"/>
          <w:szCs w:val="32"/>
        </w:rPr>
      </w:pPr>
      <w:r>
        <w:rPr>
          <w:rFonts w:hint="eastAsia" w:ascii="Times New Roman" w:hAnsi="Times New Roman" w:eastAsia="仿宋_GB2312" w:cs="仿宋_GB2312"/>
          <w:sz w:val="32"/>
          <w:szCs w:val="32"/>
        </w:rPr>
        <w:t>27</w:t>
      </w:r>
      <w:r>
        <w:rPr>
          <w:rFonts w:hint="eastAsia" w:ascii="仿宋_GB2312" w:hAnsi="Times New Roman" w:eastAsia="仿宋_GB2312" w:cs="仿宋_GB2312"/>
          <w:sz w:val="32"/>
          <w:szCs w:val="32"/>
        </w:rPr>
        <w:t>.加快河南大科学装置布局建设的对策研究</w:t>
      </w:r>
    </w:p>
    <w:p w14:paraId="0D775748">
      <w:pPr>
        <w:spacing w:line="600" w:lineRule="exact"/>
        <w:rPr>
          <w:rFonts w:ascii="仿宋_GB2312" w:hAnsi="Times New Roman" w:eastAsia="仿宋_GB2312" w:cs="仿宋_GB2312"/>
          <w:sz w:val="32"/>
          <w:szCs w:val="32"/>
        </w:rPr>
      </w:pPr>
      <w:r>
        <w:rPr>
          <w:rFonts w:hint="eastAsia" w:ascii="Times New Roman" w:hAnsi="Times New Roman" w:eastAsia="仿宋_GB2312" w:cs="仿宋_GB2312"/>
          <w:sz w:val="32"/>
          <w:szCs w:val="32"/>
        </w:rPr>
        <w:t>28</w:t>
      </w:r>
      <w:r>
        <w:rPr>
          <w:rFonts w:hint="eastAsia" w:ascii="仿宋_GB2312" w:hAnsi="Times New Roman" w:eastAsia="仿宋_GB2312" w:cs="仿宋_GB2312"/>
          <w:sz w:val="32"/>
          <w:szCs w:val="32"/>
        </w:rPr>
        <w:t>.河南加快构筑全国知识产权保护新高地对策研究</w:t>
      </w:r>
    </w:p>
    <w:p w14:paraId="6F5C6297">
      <w:pPr>
        <w:spacing w:line="600" w:lineRule="exact"/>
        <w:rPr>
          <w:rFonts w:ascii="仿宋_GB2312" w:hAnsi="Times New Roman" w:eastAsia="仿宋_GB2312" w:cs="仿宋_GB2312"/>
          <w:sz w:val="32"/>
          <w:szCs w:val="32"/>
        </w:rPr>
      </w:pPr>
      <w:r>
        <w:rPr>
          <w:rFonts w:hint="eastAsia" w:ascii="Times New Roman" w:hAnsi="Times New Roman" w:eastAsia="仿宋_GB2312" w:cs="仿宋_GB2312"/>
          <w:sz w:val="32"/>
          <w:szCs w:val="32"/>
        </w:rPr>
        <w:t>29</w:t>
      </w:r>
      <w:r>
        <w:rPr>
          <w:rFonts w:hint="eastAsia" w:ascii="仿宋_GB2312" w:hAnsi="Times New Roman" w:eastAsia="仿宋_GB2312" w:cs="仿宋_GB2312"/>
          <w:sz w:val="32"/>
          <w:szCs w:val="32"/>
        </w:rPr>
        <w:t>.河南高端医疗器械产业高质量发展对策研究</w:t>
      </w:r>
    </w:p>
    <w:p w14:paraId="057FFD58">
      <w:pPr>
        <w:spacing w:line="600" w:lineRule="exact"/>
        <w:rPr>
          <w:rFonts w:ascii="仿宋_GB2312" w:hAnsi="Times New Roman" w:eastAsia="仿宋_GB2312" w:cs="仿宋_GB2312"/>
          <w:sz w:val="32"/>
          <w:szCs w:val="32"/>
        </w:rPr>
      </w:pPr>
      <w:r>
        <w:rPr>
          <w:rFonts w:hint="eastAsia" w:ascii="Times New Roman" w:hAnsi="Times New Roman" w:eastAsia="仿宋_GB2312" w:cs="仿宋_GB2312"/>
          <w:sz w:val="32"/>
          <w:szCs w:val="32"/>
        </w:rPr>
        <w:t>30</w:t>
      </w:r>
      <w:r>
        <w:rPr>
          <w:rFonts w:hint="eastAsia" w:ascii="仿宋_GB2312" w:hAnsi="Times New Roman" w:eastAsia="仿宋_GB2312" w:cs="仿宋_GB2312"/>
          <w:sz w:val="32"/>
          <w:szCs w:val="32"/>
        </w:rPr>
        <w:t>.农业农村设计助力河南农业强省建设路径及对策研究</w:t>
      </w:r>
    </w:p>
    <w:p w14:paraId="6AAA4EB0">
      <w:pPr>
        <w:spacing w:line="600" w:lineRule="exact"/>
        <w:rPr>
          <w:rFonts w:ascii="仿宋_GB2312" w:hAnsi="Times New Roman" w:eastAsia="仿宋_GB2312" w:cs="仿宋_GB2312"/>
          <w:sz w:val="32"/>
          <w:szCs w:val="32"/>
        </w:rPr>
      </w:pPr>
      <w:r>
        <w:rPr>
          <w:rFonts w:hint="eastAsia" w:ascii="Times New Roman" w:hAnsi="Times New Roman" w:eastAsia="仿宋_GB2312" w:cs="仿宋_GB2312"/>
          <w:sz w:val="32"/>
          <w:szCs w:val="32"/>
        </w:rPr>
        <w:t>31</w:t>
      </w:r>
      <w:r>
        <w:rPr>
          <w:rFonts w:hint="eastAsia" w:ascii="仿宋_GB2312" w:hAnsi="Times New Roman" w:eastAsia="仿宋_GB2312" w:cs="仿宋_GB2312"/>
          <w:sz w:val="32"/>
          <w:szCs w:val="32"/>
        </w:rPr>
        <w:t>.河南水资源利用现状与提升路径研究</w:t>
      </w:r>
    </w:p>
    <w:p w14:paraId="03A586B2">
      <w:pPr>
        <w:spacing w:line="600" w:lineRule="exact"/>
        <w:rPr>
          <w:rFonts w:ascii="仿宋_GB2312" w:hAnsi="Times New Roman" w:eastAsia="仿宋_GB2312" w:cs="仿宋_GB2312"/>
          <w:sz w:val="32"/>
          <w:szCs w:val="32"/>
        </w:rPr>
      </w:pPr>
      <w:r>
        <w:rPr>
          <w:rFonts w:hint="eastAsia" w:ascii="Times New Roman" w:hAnsi="Times New Roman" w:eastAsia="仿宋_GB2312" w:cs="仿宋_GB2312"/>
          <w:sz w:val="32"/>
          <w:szCs w:val="32"/>
        </w:rPr>
        <w:t>32</w:t>
      </w:r>
      <w:r>
        <w:rPr>
          <w:rFonts w:hint="eastAsia" w:ascii="仿宋_GB2312" w:hAnsi="Times New Roman" w:eastAsia="仿宋_GB2312" w:cs="仿宋_GB2312"/>
          <w:sz w:val="32"/>
          <w:szCs w:val="32"/>
        </w:rPr>
        <w:t>.河南省专精特新中小企业发展路径研究</w:t>
      </w:r>
    </w:p>
    <w:p w14:paraId="5388579D">
      <w:pPr>
        <w:spacing w:line="600" w:lineRule="exact"/>
        <w:rPr>
          <w:rFonts w:ascii="仿宋_GB2312" w:hAnsi="Times New Roman" w:eastAsia="仿宋_GB2312" w:cs="仿宋_GB2312"/>
          <w:sz w:val="32"/>
          <w:szCs w:val="32"/>
        </w:rPr>
      </w:pPr>
      <w:r>
        <w:rPr>
          <w:rFonts w:hint="eastAsia" w:ascii="Times New Roman" w:hAnsi="Times New Roman" w:eastAsia="仿宋_GB2312" w:cs="仿宋_GB2312"/>
          <w:sz w:val="32"/>
          <w:szCs w:val="32"/>
        </w:rPr>
        <w:t>33</w:t>
      </w:r>
      <w:r>
        <w:rPr>
          <w:rFonts w:hint="eastAsia" w:ascii="仿宋_GB2312" w:hAnsi="Times New Roman" w:eastAsia="仿宋_GB2312" w:cs="仿宋_GB2312"/>
          <w:sz w:val="32"/>
          <w:szCs w:val="32"/>
        </w:rPr>
        <w:t>.数字赋能河南城市应急管理能力提升对策研究</w:t>
      </w:r>
    </w:p>
    <w:p w14:paraId="562AE2D8">
      <w:pPr>
        <w:spacing w:line="600" w:lineRule="exact"/>
        <w:rPr>
          <w:rFonts w:ascii="仿宋_GB2312" w:hAnsi="Times New Roman" w:eastAsia="仿宋_GB2312" w:cs="仿宋_GB2312"/>
          <w:sz w:val="32"/>
          <w:szCs w:val="32"/>
        </w:rPr>
      </w:pPr>
      <w:r>
        <w:rPr>
          <w:rFonts w:hint="eastAsia" w:ascii="Times New Roman" w:hAnsi="Times New Roman" w:eastAsia="仿宋_GB2312" w:cs="仿宋_GB2312"/>
          <w:sz w:val="32"/>
          <w:szCs w:val="32"/>
        </w:rPr>
        <w:t>34</w:t>
      </w:r>
      <w:r>
        <w:rPr>
          <w:rFonts w:hint="eastAsia" w:ascii="仿宋_GB2312" w:hAnsi="Times New Roman" w:eastAsia="仿宋_GB2312" w:cs="仿宋_GB2312"/>
          <w:sz w:val="32"/>
          <w:szCs w:val="32"/>
        </w:rPr>
        <w:t>.河南整合型医疗卫生服务体系优化路径研究</w:t>
      </w:r>
    </w:p>
    <w:p w14:paraId="147B982F">
      <w:pPr>
        <w:spacing w:line="600" w:lineRule="exact"/>
        <w:rPr>
          <w:rFonts w:ascii="仿宋_GB2312" w:hAnsi="Times New Roman" w:eastAsia="仿宋_GB2312" w:cs="仿宋_GB2312"/>
          <w:sz w:val="32"/>
          <w:szCs w:val="32"/>
        </w:rPr>
      </w:pPr>
      <w:r>
        <w:rPr>
          <w:rFonts w:hint="eastAsia" w:ascii="Times New Roman" w:hAnsi="Times New Roman" w:eastAsia="仿宋_GB2312" w:cs="仿宋_GB2312"/>
          <w:sz w:val="32"/>
          <w:szCs w:val="32"/>
        </w:rPr>
        <w:t>35</w:t>
      </w:r>
      <w:r>
        <w:rPr>
          <w:rFonts w:hint="eastAsia" w:ascii="仿宋_GB2312" w:hAnsi="Times New Roman" w:eastAsia="仿宋_GB2312" w:cs="仿宋_GB2312"/>
          <w:sz w:val="32"/>
          <w:szCs w:val="32"/>
        </w:rPr>
        <w:t>.以新型飞地经济助推河南科技创新发展研究</w:t>
      </w:r>
    </w:p>
    <w:p w14:paraId="0345244A">
      <w:pPr>
        <w:spacing w:line="600" w:lineRule="exact"/>
        <w:rPr>
          <w:rFonts w:ascii="仿宋_GB2312" w:hAnsi="Times New Roman" w:eastAsia="仿宋_GB2312" w:cs="仿宋_GB2312"/>
          <w:sz w:val="32"/>
          <w:szCs w:val="32"/>
        </w:rPr>
      </w:pPr>
      <w:r>
        <w:rPr>
          <w:rFonts w:hint="eastAsia" w:ascii="Times New Roman" w:hAnsi="Times New Roman" w:eastAsia="仿宋_GB2312" w:cs="仿宋_GB2312"/>
          <w:sz w:val="32"/>
          <w:szCs w:val="32"/>
        </w:rPr>
        <w:t>36</w:t>
      </w:r>
      <w:r>
        <w:rPr>
          <w:rFonts w:hint="eastAsia" w:ascii="仿宋_GB2312" w:hAnsi="Times New Roman" w:eastAsia="仿宋_GB2312" w:cs="仿宋_GB2312"/>
          <w:sz w:val="32"/>
          <w:szCs w:val="32"/>
        </w:rPr>
        <w:t>.河南提升种业科技创新能力的对策研究</w:t>
      </w:r>
    </w:p>
    <w:p w14:paraId="5AB531A7">
      <w:pPr>
        <w:spacing w:line="600" w:lineRule="exact"/>
        <w:rPr>
          <w:rFonts w:ascii="仿宋_GB2312" w:hAnsi="Times New Roman" w:eastAsia="仿宋_GB2312" w:cs="仿宋_GB2312"/>
          <w:sz w:val="32"/>
          <w:szCs w:val="32"/>
        </w:rPr>
      </w:pPr>
      <w:r>
        <w:rPr>
          <w:rFonts w:hint="eastAsia" w:ascii="Times New Roman" w:hAnsi="Times New Roman" w:eastAsia="仿宋_GB2312" w:cs="仿宋_GB2312"/>
          <w:sz w:val="32"/>
          <w:szCs w:val="32"/>
        </w:rPr>
        <w:t>37</w:t>
      </w:r>
      <w:r>
        <w:rPr>
          <w:rFonts w:hint="eastAsia" w:ascii="仿宋_GB2312" w:hAnsi="Times New Roman" w:eastAsia="仿宋_GB2312" w:cs="仿宋_GB2312"/>
          <w:sz w:val="32"/>
          <w:szCs w:val="32"/>
        </w:rPr>
        <w:t>.构建生态保护红线监督体系守住自然生态安全边界</w:t>
      </w:r>
    </w:p>
    <w:p w14:paraId="2BACCBCD">
      <w:pPr>
        <w:spacing w:line="600" w:lineRule="exact"/>
        <w:rPr>
          <w:rFonts w:ascii="仿宋_GB2312" w:hAnsi="Times New Roman" w:eastAsia="仿宋_GB2312" w:cs="仿宋_GB2312"/>
          <w:sz w:val="32"/>
          <w:szCs w:val="32"/>
        </w:rPr>
      </w:pPr>
      <w:r>
        <w:rPr>
          <w:rFonts w:hint="eastAsia" w:ascii="Times New Roman" w:hAnsi="Times New Roman" w:eastAsia="仿宋_GB2312" w:cs="仿宋_GB2312"/>
          <w:sz w:val="32"/>
          <w:szCs w:val="32"/>
        </w:rPr>
        <w:t>38</w:t>
      </w:r>
      <w:r>
        <w:rPr>
          <w:rFonts w:hint="eastAsia" w:ascii="仿宋_GB2312" w:hAnsi="Times New Roman" w:eastAsia="仿宋_GB2312" w:cs="仿宋_GB2312"/>
          <w:sz w:val="32"/>
          <w:szCs w:val="32"/>
        </w:rPr>
        <w:t>.巩固提升碳汇能力护航“双碳”目标落实</w:t>
      </w:r>
    </w:p>
    <w:p w14:paraId="00F57C77">
      <w:pPr>
        <w:spacing w:line="600" w:lineRule="exact"/>
        <w:rPr>
          <w:rFonts w:ascii="仿宋_GB2312" w:hAnsi="Times New Roman" w:eastAsia="仿宋_GB2312" w:cs="仿宋_GB2312"/>
          <w:sz w:val="32"/>
          <w:szCs w:val="32"/>
        </w:rPr>
      </w:pPr>
      <w:r>
        <w:rPr>
          <w:rFonts w:hint="eastAsia" w:ascii="Times New Roman" w:hAnsi="Times New Roman" w:eastAsia="仿宋_GB2312" w:cs="仿宋_GB2312"/>
          <w:sz w:val="32"/>
          <w:szCs w:val="32"/>
        </w:rPr>
        <w:t>39</w:t>
      </w:r>
      <w:r>
        <w:rPr>
          <w:rFonts w:hint="eastAsia" w:ascii="仿宋_GB2312" w:hAnsi="Times New Roman" w:eastAsia="仿宋_GB2312" w:cs="仿宋_GB2312"/>
          <w:sz w:val="32"/>
          <w:szCs w:val="32"/>
        </w:rPr>
        <w:t>.加快水资源保护治理推动流域高质量发展</w:t>
      </w:r>
    </w:p>
    <w:p w14:paraId="71058AAE">
      <w:pPr>
        <w:spacing w:line="600" w:lineRule="exact"/>
        <w:rPr>
          <w:rFonts w:ascii="仿宋_GB2312" w:hAnsi="Times New Roman" w:eastAsia="仿宋_GB2312" w:cs="仿宋_GB2312"/>
          <w:sz w:val="32"/>
          <w:szCs w:val="32"/>
        </w:rPr>
      </w:pPr>
      <w:r>
        <w:rPr>
          <w:rFonts w:hint="eastAsia" w:ascii="Times New Roman" w:hAnsi="Times New Roman" w:eastAsia="仿宋_GB2312" w:cs="仿宋_GB2312"/>
          <w:sz w:val="32"/>
          <w:szCs w:val="32"/>
        </w:rPr>
        <w:t>40</w:t>
      </w:r>
      <w:r>
        <w:rPr>
          <w:rFonts w:hint="eastAsia" w:ascii="仿宋_GB2312" w:hAnsi="Times New Roman" w:eastAsia="仿宋_GB2312" w:cs="仿宋_GB2312"/>
          <w:sz w:val="32"/>
          <w:szCs w:val="32"/>
        </w:rPr>
        <w:t>.加快土地资源保护治理推动流域高质量发展</w:t>
      </w:r>
    </w:p>
    <w:p w14:paraId="62F6C3DD">
      <w:pPr>
        <w:spacing w:line="600" w:lineRule="exact"/>
        <w:rPr>
          <w:rFonts w:ascii="仿宋_GB2312" w:hAnsi="Times New Roman" w:eastAsia="仿宋_GB2312" w:cs="仿宋_GB2312"/>
          <w:sz w:val="32"/>
          <w:szCs w:val="32"/>
        </w:rPr>
      </w:pPr>
      <w:r>
        <w:rPr>
          <w:rFonts w:hint="eastAsia" w:ascii="Times New Roman" w:hAnsi="Times New Roman" w:eastAsia="仿宋_GB2312" w:cs="仿宋_GB2312"/>
          <w:sz w:val="32"/>
          <w:szCs w:val="32"/>
        </w:rPr>
        <w:t>41</w:t>
      </w:r>
      <w:r>
        <w:rPr>
          <w:rFonts w:hint="eastAsia" w:ascii="仿宋_GB2312" w:hAnsi="Times New Roman" w:eastAsia="仿宋_GB2312" w:cs="仿宋_GB2312"/>
          <w:sz w:val="32"/>
          <w:szCs w:val="32"/>
        </w:rPr>
        <w:t>.加强新污染物治理有效防范生态环境与健康风险</w:t>
      </w:r>
    </w:p>
    <w:p w14:paraId="01AF73CD">
      <w:pPr>
        <w:spacing w:line="600" w:lineRule="exact"/>
        <w:rPr>
          <w:rFonts w:ascii="仿宋_GB2312" w:hAnsi="Times New Roman" w:eastAsia="仿宋_GB2312" w:cs="仿宋_GB2312"/>
          <w:sz w:val="32"/>
          <w:szCs w:val="32"/>
        </w:rPr>
      </w:pPr>
      <w:r>
        <w:rPr>
          <w:rFonts w:hint="eastAsia" w:ascii="Times New Roman" w:hAnsi="Times New Roman" w:eastAsia="仿宋_GB2312" w:cs="仿宋_GB2312"/>
          <w:sz w:val="32"/>
          <w:szCs w:val="32"/>
        </w:rPr>
        <w:t>42</w:t>
      </w:r>
      <w:r>
        <w:rPr>
          <w:rFonts w:hint="eastAsia" w:ascii="仿宋_GB2312" w:hAnsi="Times New Roman" w:eastAsia="仿宋_GB2312" w:cs="仿宋_GB2312"/>
          <w:sz w:val="32"/>
          <w:szCs w:val="32"/>
        </w:rPr>
        <w:t>.完善生态保护体系守住生态安全底线</w:t>
      </w:r>
    </w:p>
    <w:p w14:paraId="27FC0B8E">
      <w:pPr>
        <w:spacing w:line="600" w:lineRule="exact"/>
        <w:rPr>
          <w:rFonts w:ascii="仿宋_GB2312" w:hAnsi="Times New Roman" w:eastAsia="仿宋_GB2312" w:cs="仿宋_GB2312"/>
          <w:sz w:val="32"/>
          <w:szCs w:val="32"/>
        </w:rPr>
      </w:pPr>
      <w:r>
        <w:rPr>
          <w:rFonts w:hint="eastAsia" w:ascii="Times New Roman" w:hAnsi="Times New Roman" w:eastAsia="仿宋_GB2312" w:cs="仿宋_GB2312"/>
          <w:sz w:val="32"/>
          <w:szCs w:val="32"/>
        </w:rPr>
        <w:t>43</w:t>
      </w:r>
      <w:r>
        <w:rPr>
          <w:rFonts w:hint="eastAsia" w:ascii="仿宋_GB2312" w:hAnsi="Times New Roman" w:eastAsia="仿宋_GB2312" w:cs="仿宋_GB2312"/>
          <w:sz w:val="32"/>
          <w:szCs w:val="32"/>
        </w:rPr>
        <w:t>.绿色低碳“新引擎”为行业高质量发展注入“新动能</w:t>
      </w:r>
    </w:p>
    <w:p w14:paraId="4A4C8187">
      <w:pPr>
        <w:spacing w:line="600" w:lineRule="exact"/>
        <w:rPr>
          <w:rFonts w:ascii="仿宋_GB2312" w:hAnsi="Times New Roman" w:eastAsia="仿宋_GB2312" w:cs="仿宋_GB2312"/>
          <w:sz w:val="32"/>
          <w:szCs w:val="32"/>
        </w:rPr>
      </w:pPr>
      <w:r>
        <w:rPr>
          <w:rFonts w:hint="eastAsia" w:ascii="Times New Roman" w:hAnsi="Times New Roman" w:eastAsia="仿宋_GB2312" w:cs="仿宋_GB2312"/>
          <w:sz w:val="32"/>
          <w:szCs w:val="32"/>
        </w:rPr>
        <w:t>44</w:t>
      </w:r>
      <w:r>
        <w:rPr>
          <w:rFonts w:hint="eastAsia" w:ascii="仿宋_GB2312" w:hAnsi="Times New Roman" w:eastAsia="仿宋_GB2312" w:cs="仿宋_GB2312"/>
          <w:sz w:val="32"/>
          <w:szCs w:val="32"/>
        </w:rPr>
        <w:t>.以“智慧法治”开启生态环境治理新时代</w:t>
      </w:r>
    </w:p>
    <w:p w14:paraId="543BBD76">
      <w:pPr>
        <w:spacing w:line="600" w:lineRule="exact"/>
        <w:rPr>
          <w:rFonts w:ascii="仿宋_GB2312" w:hAnsi="Times New Roman" w:eastAsia="仿宋_GB2312" w:cs="仿宋_GB2312"/>
          <w:sz w:val="32"/>
          <w:szCs w:val="32"/>
        </w:rPr>
      </w:pPr>
      <w:r>
        <w:rPr>
          <w:rFonts w:hint="eastAsia" w:ascii="Times New Roman" w:hAnsi="Times New Roman" w:eastAsia="仿宋_GB2312" w:cs="仿宋_GB2312"/>
          <w:sz w:val="32"/>
          <w:szCs w:val="32"/>
        </w:rPr>
        <w:t>45</w:t>
      </w:r>
      <w:r>
        <w:rPr>
          <w:rFonts w:hint="eastAsia" w:ascii="仿宋_GB2312" w:hAnsi="Times New Roman" w:eastAsia="仿宋_GB2312" w:cs="仿宋_GB2312"/>
          <w:sz w:val="32"/>
          <w:szCs w:val="32"/>
        </w:rPr>
        <w:t>.推动生态产品价值实现</w:t>
      </w:r>
    </w:p>
    <w:p w14:paraId="54E8292C">
      <w:pPr>
        <w:spacing w:line="600" w:lineRule="exact"/>
        <w:rPr>
          <w:rFonts w:ascii="仿宋_GB2312" w:hAnsi="Times New Roman" w:eastAsia="仿宋_GB2312" w:cs="仿宋_GB2312"/>
          <w:sz w:val="32"/>
          <w:szCs w:val="32"/>
        </w:rPr>
      </w:pPr>
      <w:r>
        <w:rPr>
          <w:rFonts w:hint="eastAsia" w:ascii="Times New Roman" w:hAnsi="Times New Roman" w:eastAsia="仿宋_GB2312" w:cs="仿宋_GB2312"/>
          <w:sz w:val="32"/>
          <w:szCs w:val="32"/>
        </w:rPr>
        <w:t>46</w:t>
      </w:r>
      <w:r>
        <w:rPr>
          <w:rFonts w:hint="eastAsia" w:ascii="仿宋_GB2312" w:hAnsi="Times New Roman" w:eastAsia="仿宋_GB2312" w:cs="仿宋_GB2312"/>
          <w:sz w:val="32"/>
          <w:szCs w:val="32"/>
        </w:rPr>
        <w:t>.科学统筹、系统施策、协同推进黄河流域生态环境保护</w:t>
      </w:r>
    </w:p>
    <w:p w14:paraId="762E5A3B">
      <w:pPr>
        <w:spacing w:line="600" w:lineRule="exact"/>
        <w:rPr>
          <w:rFonts w:ascii="仿宋_GB2312" w:hAnsi="Times New Roman" w:eastAsia="仿宋_GB2312" w:cs="仿宋_GB2312"/>
          <w:sz w:val="32"/>
          <w:szCs w:val="32"/>
        </w:rPr>
      </w:pPr>
      <w:r>
        <w:rPr>
          <w:rFonts w:hint="eastAsia" w:ascii="Times New Roman" w:hAnsi="Times New Roman" w:eastAsia="仿宋_GB2312" w:cs="仿宋_GB2312"/>
          <w:sz w:val="32"/>
          <w:szCs w:val="32"/>
        </w:rPr>
        <w:t>47</w:t>
      </w:r>
      <w:r>
        <w:rPr>
          <w:rFonts w:hint="eastAsia" w:ascii="仿宋_GB2312" w:hAnsi="Times New Roman" w:eastAsia="仿宋_GB2312" w:cs="仿宋_GB2312"/>
          <w:sz w:val="32"/>
          <w:szCs w:val="32"/>
        </w:rPr>
        <w:t>.探索“无废城市”高质量发展路径打造绿色发展新范式</w:t>
      </w:r>
    </w:p>
    <w:p w14:paraId="1E515C3A">
      <w:pPr>
        <w:spacing w:line="600" w:lineRule="exact"/>
        <w:ind w:left="420" w:hanging="420"/>
        <w:rPr>
          <w:rFonts w:ascii="仿宋_GB2312" w:hAnsi="Times New Roman" w:eastAsia="仿宋_GB2312" w:cs="仿宋_GB2312"/>
          <w:sz w:val="32"/>
          <w:szCs w:val="32"/>
        </w:rPr>
      </w:pPr>
      <w:r>
        <w:rPr>
          <w:rFonts w:hint="eastAsia" w:ascii="Times New Roman" w:hAnsi="Times New Roman" w:eastAsia="仿宋_GB2312" w:cs="仿宋_GB2312"/>
          <w:sz w:val="32"/>
          <w:szCs w:val="32"/>
        </w:rPr>
        <w:t>48</w:t>
      </w:r>
      <w:r>
        <w:rPr>
          <w:rFonts w:hint="eastAsia" w:ascii="仿宋_GB2312" w:hAnsi="Times New Roman" w:eastAsia="仿宋_GB2312" w:cs="仿宋_GB2312"/>
          <w:sz w:val="32"/>
          <w:szCs w:val="32"/>
        </w:rPr>
        <w:t>.生态低碳农业发展方向与建设</w:t>
      </w:r>
    </w:p>
    <w:p w14:paraId="497681BD">
      <w:pPr>
        <w:spacing w:line="600" w:lineRule="exact"/>
        <w:ind w:left="420" w:hanging="420"/>
        <w:rPr>
          <w:rFonts w:ascii="仿宋_GB2312" w:hAnsi="Times New Roman" w:eastAsia="仿宋_GB2312" w:cs="仿宋_GB2312"/>
          <w:sz w:val="32"/>
          <w:szCs w:val="32"/>
        </w:rPr>
      </w:pPr>
      <w:r>
        <w:rPr>
          <w:rFonts w:hint="eastAsia" w:ascii="Times New Roman" w:hAnsi="Times New Roman" w:eastAsia="仿宋_GB2312" w:cs="仿宋_GB2312"/>
          <w:sz w:val="32"/>
          <w:szCs w:val="32"/>
        </w:rPr>
        <w:t>49</w:t>
      </w:r>
      <w:r>
        <w:rPr>
          <w:rFonts w:hint="eastAsia" w:ascii="仿宋_GB2312" w:hAnsi="Times New Roman" w:eastAsia="仿宋_GB2312" w:cs="仿宋_GB2312"/>
          <w:sz w:val="32"/>
          <w:szCs w:val="32"/>
        </w:rPr>
        <w:t>.统筹农业稳产高产与农业绿色发展</w:t>
      </w:r>
    </w:p>
    <w:p w14:paraId="7FF1FF0A">
      <w:pPr>
        <w:spacing w:line="600" w:lineRule="exact"/>
        <w:ind w:left="420" w:hanging="420"/>
        <w:rPr>
          <w:rFonts w:ascii="仿宋_GB2312" w:hAnsi="Times New Roman" w:eastAsia="仿宋_GB2312" w:cs="仿宋_GB2312"/>
          <w:sz w:val="32"/>
          <w:szCs w:val="32"/>
        </w:rPr>
      </w:pPr>
      <w:r>
        <w:rPr>
          <w:rFonts w:hint="eastAsia" w:ascii="Times New Roman" w:hAnsi="Times New Roman" w:eastAsia="仿宋_GB2312" w:cs="仿宋_GB2312"/>
          <w:sz w:val="32"/>
          <w:szCs w:val="32"/>
        </w:rPr>
        <w:t>50</w:t>
      </w:r>
      <w:r>
        <w:rPr>
          <w:rFonts w:hint="eastAsia" w:ascii="仿宋_GB2312" w:hAnsi="Times New Roman" w:eastAsia="仿宋_GB2312" w:cs="仿宋_GB2312"/>
          <w:sz w:val="32"/>
          <w:szCs w:val="32"/>
        </w:rPr>
        <w:t>.低碳乡村建设路径与机制</w:t>
      </w:r>
    </w:p>
    <w:p w14:paraId="3EA174BE">
      <w:pPr>
        <w:spacing w:line="600" w:lineRule="exact"/>
        <w:ind w:left="420" w:hanging="420"/>
        <w:rPr>
          <w:rFonts w:ascii="仿宋_GB2312" w:hAnsi="Times New Roman" w:eastAsia="仿宋_GB2312" w:cs="仿宋_GB2312"/>
          <w:sz w:val="32"/>
          <w:szCs w:val="32"/>
        </w:rPr>
      </w:pPr>
      <w:r>
        <w:rPr>
          <w:rFonts w:hint="eastAsia" w:ascii="Times New Roman" w:hAnsi="Times New Roman" w:eastAsia="仿宋_GB2312" w:cs="仿宋_GB2312"/>
          <w:sz w:val="32"/>
          <w:szCs w:val="32"/>
        </w:rPr>
        <w:t>51</w:t>
      </w:r>
      <w:r>
        <w:rPr>
          <w:rFonts w:hint="eastAsia" w:ascii="仿宋_GB2312" w:hAnsi="Times New Roman" w:eastAsia="仿宋_GB2312" w:cs="仿宋_GB2312"/>
          <w:sz w:val="32"/>
          <w:szCs w:val="32"/>
        </w:rPr>
        <w:t>.农业生态保护补偿制度研究</w:t>
      </w:r>
    </w:p>
    <w:p w14:paraId="45A995EE">
      <w:pPr>
        <w:spacing w:line="600" w:lineRule="exact"/>
        <w:ind w:left="420" w:hanging="420"/>
        <w:rPr>
          <w:rFonts w:ascii="仿宋_GB2312" w:hAnsi="Times New Roman" w:eastAsia="仿宋_GB2312" w:cs="仿宋_GB2312"/>
          <w:sz w:val="32"/>
          <w:szCs w:val="32"/>
        </w:rPr>
      </w:pPr>
      <w:r>
        <w:rPr>
          <w:rFonts w:hint="eastAsia" w:ascii="Times New Roman" w:hAnsi="Times New Roman" w:eastAsia="仿宋_GB2312" w:cs="仿宋_GB2312"/>
          <w:sz w:val="32"/>
          <w:szCs w:val="32"/>
        </w:rPr>
        <w:t>52</w:t>
      </w:r>
      <w:r>
        <w:rPr>
          <w:rFonts w:hint="eastAsia" w:ascii="仿宋_GB2312" w:hAnsi="Times New Roman" w:eastAsia="仿宋_GB2312" w:cs="仿宋_GB2312"/>
          <w:sz w:val="32"/>
          <w:szCs w:val="32"/>
        </w:rPr>
        <w:t>.秸杆产业化发展模式与扶持政策研究</w:t>
      </w:r>
    </w:p>
    <w:p w14:paraId="5F5FDE99">
      <w:pPr>
        <w:spacing w:line="600" w:lineRule="exact"/>
        <w:ind w:left="420" w:hanging="420"/>
        <w:rPr>
          <w:rFonts w:ascii="仿宋_GB2312" w:hAnsi="Times New Roman" w:eastAsia="仿宋_GB2312" w:cs="仿宋_GB2312"/>
          <w:sz w:val="32"/>
          <w:szCs w:val="32"/>
        </w:rPr>
      </w:pPr>
      <w:r>
        <w:rPr>
          <w:rFonts w:hint="eastAsia" w:ascii="Times New Roman" w:hAnsi="Times New Roman" w:eastAsia="仿宋_GB2312" w:cs="仿宋_GB2312"/>
          <w:sz w:val="32"/>
          <w:szCs w:val="32"/>
        </w:rPr>
        <w:t>53</w:t>
      </w:r>
      <w:r>
        <w:rPr>
          <w:rFonts w:hint="eastAsia" w:ascii="仿宋_GB2312" w:hAnsi="Times New Roman" w:eastAsia="仿宋_GB2312" w:cs="仿宋_GB2312"/>
          <w:sz w:val="32"/>
          <w:szCs w:val="32"/>
        </w:rPr>
        <w:t>.受污染耕地分类管理与动态调整研究</w:t>
      </w:r>
    </w:p>
    <w:p w14:paraId="3428160F">
      <w:pPr>
        <w:spacing w:line="600" w:lineRule="exact"/>
        <w:ind w:left="420" w:hanging="420"/>
        <w:rPr>
          <w:rFonts w:ascii="仿宋_GB2312" w:hAnsi="Arial" w:eastAsia="仿宋_GB2312" w:cs="Arial"/>
          <w:sz w:val="32"/>
          <w:szCs w:val="32"/>
        </w:rPr>
      </w:pPr>
      <w:r>
        <w:rPr>
          <w:rFonts w:hint="eastAsia" w:ascii="Times New Roman" w:hAnsi="Times New Roman" w:eastAsia="仿宋_GB2312" w:cs="仿宋_GB2312"/>
          <w:sz w:val="32"/>
          <w:szCs w:val="32"/>
        </w:rPr>
        <w:t>54</w:t>
      </w:r>
      <w:r>
        <w:rPr>
          <w:rFonts w:hint="eastAsia" w:ascii="仿宋_GB2312" w:hAnsi="Times New Roman" w:eastAsia="仿宋_GB2312" w:cs="仿宋_GB2312"/>
          <w:sz w:val="32"/>
          <w:szCs w:val="32"/>
        </w:rPr>
        <w:t>.</w:t>
      </w:r>
      <w:r>
        <w:rPr>
          <w:rFonts w:hint="eastAsia" w:ascii="仿宋_GB2312" w:hAnsi="Arial" w:eastAsia="仿宋_GB2312" w:cs="Arial"/>
          <w:sz w:val="32"/>
          <w:szCs w:val="32"/>
        </w:rPr>
        <w:t>现代化流通体系发展研究</w:t>
      </w:r>
    </w:p>
    <w:p w14:paraId="5202867A">
      <w:pPr>
        <w:spacing w:line="600" w:lineRule="exact"/>
        <w:ind w:left="420" w:hanging="420"/>
        <w:rPr>
          <w:rFonts w:ascii="仿宋_GB2312" w:hAnsi="微软雅黑" w:eastAsia="仿宋_GB2312"/>
          <w:sz w:val="32"/>
          <w:szCs w:val="32"/>
          <w:shd w:val="clear" w:color="auto" w:fill="FFFFFF"/>
        </w:rPr>
      </w:pPr>
      <w:r>
        <w:rPr>
          <w:rFonts w:hint="eastAsia" w:ascii="Times New Roman" w:hAnsi="Times New Roman" w:eastAsia="仿宋_GB2312" w:cs="仿宋_GB2312"/>
          <w:sz w:val="32"/>
          <w:szCs w:val="32"/>
        </w:rPr>
        <w:t>55</w:t>
      </w:r>
      <w:r>
        <w:rPr>
          <w:rFonts w:hint="eastAsia" w:ascii="仿宋_GB2312" w:hAnsi="Times New Roman" w:eastAsia="仿宋_GB2312" w:cs="仿宋_GB2312"/>
          <w:sz w:val="32"/>
          <w:szCs w:val="32"/>
        </w:rPr>
        <w:t>.</w:t>
      </w:r>
      <w:r>
        <w:rPr>
          <w:rFonts w:hint="eastAsia" w:ascii="仿宋_GB2312" w:hAnsi="微软雅黑" w:eastAsia="仿宋_GB2312"/>
          <w:sz w:val="32"/>
          <w:szCs w:val="32"/>
          <w:shd w:val="clear" w:color="auto" w:fill="FFFFFF"/>
        </w:rPr>
        <w:t>衍生品市场发展有关重大问题研究</w:t>
      </w:r>
    </w:p>
    <w:p w14:paraId="05A5CBAB">
      <w:pPr>
        <w:spacing w:line="600" w:lineRule="exact"/>
        <w:ind w:left="420" w:hanging="420"/>
        <w:rPr>
          <w:rStyle w:val="5"/>
          <w:rFonts w:ascii="仿宋_GB2312" w:hAnsi="微软雅黑" w:eastAsia="仿宋_GB2312"/>
          <w:b w:val="0"/>
          <w:sz w:val="32"/>
          <w:szCs w:val="32"/>
          <w:shd w:val="clear" w:color="auto" w:fill="FFFFFF"/>
        </w:rPr>
      </w:pPr>
      <w:r>
        <w:rPr>
          <w:rFonts w:hint="eastAsia" w:ascii="Times New Roman" w:hAnsi="Times New Roman" w:eastAsia="仿宋_GB2312" w:cs="仿宋_GB2312"/>
          <w:sz w:val="32"/>
          <w:szCs w:val="32"/>
        </w:rPr>
        <w:t>56</w:t>
      </w:r>
      <w:r>
        <w:rPr>
          <w:rFonts w:hint="eastAsia" w:ascii="仿宋_GB2312" w:hAnsi="Times New Roman" w:eastAsia="仿宋_GB2312" w:cs="仿宋_GB2312"/>
          <w:sz w:val="32"/>
          <w:szCs w:val="32"/>
        </w:rPr>
        <w:t>.</w:t>
      </w:r>
      <w:r>
        <w:rPr>
          <w:rStyle w:val="5"/>
          <w:rFonts w:hint="eastAsia" w:ascii="仿宋_GB2312" w:hAnsi="微软雅黑" w:eastAsia="仿宋_GB2312"/>
          <w:b w:val="0"/>
          <w:sz w:val="32"/>
          <w:szCs w:val="32"/>
          <w:shd w:val="clear" w:color="auto" w:fill="FFFFFF"/>
        </w:rPr>
        <w:t>关于信用经济的理论与实践创新研究</w:t>
      </w:r>
    </w:p>
    <w:p w14:paraId="09944E4A">
      <w:pPr>
        <w:spacing w:line="600" w:lineRule="exact"/>
        <w:ind w:left="420" w:hanging="420"/>
        <w:rPr>
          <w:rFonts w:ascii="仿宋_GB2312" w:eastAsia="仿宋_GB2312"/>
          <w:bCs/>
          <w:sz w:val="32"/>
          <w:szCs w:val="32"/>
          <w:shd w:val="clear" w:color="auto" w:fill="FFFFFF"/>
        </w:rPr>
      </w:pPr>
      <w:r>
        <w:rPr>
          <w:rFonts w:hint="eastAsia" w:ascii="Times New Roman" w:hAnsi="Times New Roman" w:eastAsia="仿宋_GB2312"/>
          <w:sz w:val="32"/>
          <w:szCs w:val="32"/>
          <w:shd w:val="clear" w:color="auto" w:fill="FFFFFF"/>
        </w:rPr>
        <w:t>57</w:t>
      </w:r>
      <w:r>
        <w:rPr>
          <w:rFonts w:hint="eastAsia" w:ascii="仿宋_GB2312" w:hAnsi="微软雅黑" w:eastAsia="仿宋_GB2312"/>
          <w:sz w:val="32"/>
          <w:szCs w:val="32"/>
          <w:shd w:val="clear" w:color="auto" w:fill="FFFFFF"/>
        </w:rPr>
        <w:t>.</w:t>
      </w:r>
      <w:r>
        <w:rPr>
          <w:rFonts w:hint="eastAsia" w:ascii="仿宋_GB2312" w:eastAsia="仿宋_GB2312"/>
          <w:bCs/>
          <w:sz w:val="32"/>
          <w:szCs w:val="32"/>
          <w:shd w:val="clear" w:color="auto" w:fill="FFFFFF"/>
        </w:rPr>
        <w:t>关于新质生产力带来生产方式及产业变革的理论研究</w:t>
      </w:r>
    </w:p>
    <w:p w14:paraId="26FE98E8">
      <w:pPr>
        <w:spacing w:line="600" w:lineRule="exact"/>
        <w:ind w:left="420" w:hanging="420"/>
        <w:rPr>
          <w:rFonts w:ascii="仿宋_GB2312" w:hAnsi="仿宋" w:eastAsia="仿宋_GB2312"/>
          <w:bCs/>
          <w:sz w:val="32"/>
          <w:szCs w:val="32"/>
          <w:shd w:val="clear" w:color="auto" w:fill="FFFFFF"/>
        </w:rPr>
      </w:pPr>
      <w:r>
        <w:rPr>
          <w:rFonts w:hint="eastAsia" w:ascii="Times New Roman" w:hAnsi="Times New Roman" w:eastAsia="仿宋_GB2312"/>
          <w:sz w:val="32"/>
          <w:szCs w:val="32"/>
          <w:shd w:val="clear" w:color="auto" w:fill="FFFFFF"/>
        </w:rPr>
        <w:t>58</w:t>
      </w:r>
      <w:r>
        <w:rPr>
          <w:rFonts w:hint="eastAsia" w:ascii="仿宋_GB2312" w:hAnsi="微软雅黑" w:eastAsia="仿宋_GB2312"/>
          <w:sz w:val="32"/>
          <w:szCs w:val="32"/>
          <w:shd w:val="clear" w:color="auto" w:fill="FFFFFF"/>
        </w:rPr>
        <w:t>.</w:t>
      </w:r>
      <w:r>
        <w:rPr>
          <w:rFonts w:hint="eastAsia" w:ascii="仿宋_GB2312" w:hAnsi="仿宋" w:eastAsia="仿宋_GB2312"/>
          <w:bCs/>
          <w:sz w:val="32"/>
          <w:szCs w:val="32"/>
          <w:shd w:val="clear" w:color="auto" w:fill="FFFFFF"/>
        </w:rPr>
        <w:t>提升高等教育服务高质量发展的能力促进教育“强基”</w:t>
      </w:r>
    </w:p>
    <w:p w14:paraId="7F1568AC">
      <w:pPr>
        <w:spacing w:line="600" w:lineRule="exact"/>
        <w:ind w:left="420" w:hanging="420"/>
        <w:rPr>
          <w:rStyle w:val="5"/>
          <w:rFonts w:ascii="仿宋_GB2312" w:hAnsi="微软雅黑" w:eastAsia="仿宋_GB2312"/>
          <w:b w:val="0"/>
          <w:sz w:val="32"/>
          <w:szCs w:val="32"/>
          <w:shd w:val="clear" w:color="auto" w:fill="FFFFFF"/>
        </w:rPr>
      </w:pPr>
      <w:r>
        <w:rPr>
          <w:rFonts w:hint="eastAsia" w:ascii="Times New Roman" w:hAnsi="Times New Roman" w:eastAsia="仿宋_GB2312"/>
          <w:sz w:val="32"/>
          <w:szCs w:val="32"/>
          <w:shd w:val="clear" w:color="auto" w:fill="FFFFFF"/>
        </w:rPr>
        <w:t>59</w:t>
      </w:r>
      <w:r>
        <w:rPr>
          <w:rFonts w:hint="eastAsia" w:ascii="仿宋_GB2312" w:hAnsi="微软雅黑" w:eastAsia="仿宋_GB2312"/>
          <w:sz w:val="32"/>
          <w:szCs w:val="32"/>
          <w:shd w:val="clear" w:color="auto" w:fill="FFFFFF"/>
        </w:rPr>
        <w:t>.</w:t>
      </w:r>
      <w:r>
        <w:rPr>
          <w:rStyle w:val="5"/>
          <w:rFonts w:hint="eastAsia" w:ascii="仿宋_GB2312" w:hAnsi="微软雅黑" w:eastAsia="仿宋_GB2312"/>
          <w:b w:val="0"/>
          <w:sz w:val="32"/>
          <w:szCs w:val="32"/>
          <w:shd w:val="clear" w:color="auto" w:fill="FFFFFF"/>
        </w:rPr>
        <w:t>实现高水平科技自立自强与促进新质生产力发展</w:t>
      </w:r>
    </w:p>
    <w:p w14:paraId="27941A8E">
      <w:pPr>
        <w:spacing w:line="600" w:lineRule="exact"/>
        <w:ind w:left="420" w:hanging="420"/>
        <w:rPr>
          <w:rStyle w:val="5"/>
          <w:rFonts w:ascii="仿宋_GB2312" w:hAnsi="微软雅黑" w:eastAsia="仿宋_GB2312"/>
          <w:b w:val="0"/>
          <w:sz w:val="32"/>
          <w:szCs w:val="32"/>
          <w:shd w:val="clear" w:color="auto" w:fill="FFFFFF"/>
        </w:rPr>
      </w:pPr>
      <w:r>
        <w:rPr>
          <w:rFonts w:hint="eastAsia" w:ascii="Times New Roman" w:hAnsi="Times New Roman" w:eastAsia="仿宋_GB2312"/>
          <w:sz w:val="32"/>
          <w:szCs w:val="32"/>
          <w:shd w:val="clear" w:color="auto" w:fill="FFFFFF"/>
        </w:rPr>
        <w:t>60</w:t>
      </w:r>
      <w:r>
        <w:rPr>
          <w:rFonts w:hint="eastAsia" w:ascii="仿宋_GB2312" w:hAnsi="微软雅黑" w:eastAsia="仿宋_GB2312"/>
          <w:sz w:val="32"/>
          <w:szCs w:val="32"/>
          <w:shd w:val="clear" w:color="auto" w:fill="FFFFFF"/>
        </w:rPr>
        <w:t>.</w:t>
      </w:r>
      <w:r>
        <w:rPr>
          <w:rStyle w:val="5"/>
          <w:rFonts w:hint="eastAsia" w:ascii="仿宋_GB2312" w:hAnsi="微软雅黑" w:eastAsia="仿宋_GB2312"/>
          <w:b w:val="0"/>
          <w:sz w:val="32"/>
          <w:szCs w:val="32"/>
          <w:shd w:val="clear" w:color="auto" w:fill="FFFFFF"/>
        </w:rPr>
        <w:t>提升产业链供应链韧性和安全水平研究</w:t>
      </w:r>
    </w:p>
    <w:p w14:paraId="73DF1490">
      <w:pPr>
        <w:spacing w:line="600" w:lineRule="exact"/>
        <w:ind w:left="420" w:hanging="420"/>
        <w:rPr>
          <w:rFonts w:ascii="仿宋_GB2312" w:hAnsi="微软雅黑" w:eastAsia="仿宋_GB2312"/>
          <w:sz w:val="32"/>
          <w:szCs w:val="32"/>
          <w:shd w:val="clear" w:color="auto" w:fill="FFFFFF"/>
        </w:rPr>
      </w:pPr>
      <w:r>
        <w:rPr>
          <w:rFonts w:hint="eastAsia" w:ascii="Times New Roman" w:hAnsi="Times New Roman" w:eastAsia="仿宋_GB2312"/>
          <w:sz w:val="32"/>
          <w:szCs w:val="32"/>
          <w:shd w:val="clear" w:color="auto" w:fill="FFFFFF"/>
        </w:rPr>
        <w:t>61</w:t>
      </w:r>
      <w:r>
        <w:rPr>
          <w:rFonts w:hint="eastAsia" w:ascii="仿宋_GB2312" w:hAnsi="微软雅黑" w:eastAsia="仿宋_GB2312"/>
          <w:sz w:val="32"/>
          <w:szCs w:val="32"/>
          <w:shd w:val="clear" w:color="auto" w:fill="FFFFFF"/>
        </w:rPr>
        <w:t>.基于新技术背景下消费新模式和新增长点研究</w:t>
      </w:r>
    </w:p>
    <w:p w14:paraId="4A47B57F">
      <w:pPr>
        <w:spacing w:line="600" w:lineRule="exact"/>
        <w:ind w:left="420" w:hanging="420"/>
        <w:rPr>
          <w:rFonts w:ascii="仿宋_GB2312" w:hAnsi="微软雅黑" w:eastAsia="仿宋_GB2312"/>
          <w:sz w:val="32"/>
          <w:szCs w:val="32"/>
          <w:shd w:val="clear" w:color="auto" w:fill="FFFFFF"/>
        </w:rPr>
      </w:pPr>
      <w:r>
        <w:rPr>
          <w:rFonts w:hint="eastAsia" w:ascii="Times New Roman" w:hAnsi="Times New Roman" w:eastAsia="仿宋_GB2312"/>
          <w:sz w:val="32"/>
          <w:szCs w:val="32"/>
        </w:rPr>
        <w:t>62</w:t>
      </w:r>
      <w:r>
        <w:rPr>
          <w:rFonts w:hint="eastAsia" w:ascii="仿宋_GB2312" w:eastAsia="仿宋_GB2312"/>
          <w:sz w:val="32"/>
          <w:szCs w:val="32"/>
        </w:rPr>
        <w:t>.</w:t>
      </w:r>
      <w:r>
        <w:rPr>
          <w:rFonts w:hint="eastAsia" w:ascii="仿宋_GB2312" w:hAnsi="微软雅黑" w:eastAsia="仿宋_GB2312"/>
          <w:sz w:val="32"/>
          <w:szCs w:val="32"/>
          <w:shd w:val="clear" w:color="auto" w:fill="FFFFFF"/>
        </w:rPr>
        <w:t>卫生健康领域支持生物医药产业发展的政策研究</w:t>
      </w:r>
    </w:p>
    <w:p w14:paraId="44EFF768">
      <w:pPr>
        <w:spacing w:line="600" w:lineRule="exact"/>
        <w:ind w:left="420" w:hanging="420"/>
        <w:rPr>
          <w:rFonts w:ascii="仿宋_GB2312" w:hAnsi="微软雅黑" w:eastAsia="仿宋_GB2312"/>
          <w:sz w:val="32"/>
          <w:szCs w:val="32"/>
          <w:shd w:val="clear" w:color="auto" w:fill="FFFFFF"/>
        </w:rPr>
      </w:pPr>
      <w:r>
        <w:rPr>
          <w:rFonts w:hint="eastAsia" w:ascii="Times New Roman" w:hAnsi="Times New Roman" w:eastAsia="仿宋_GB2312"/>
          <w:sz w:val="32"/>
          <w:szCs w:val="32"/>
          <w:shd w:val="clear" w:color="auto" w:fill="FFFFFF"/>
        </w:rPr>
        <w:t>63</w:t>
      </w:r>
      <w:r>
        <w:rPr>
          <w:rFonts w:hint="eastAsia" w:ascii="仿宋_GB2312" w:hAnsi="微软雅黑" w:eastAsia="仿宋_GB2312"/>
          <w:sz w:val="32"/>
          <w:szCs w:val="32"/>
          <w:shd w:val="clear" w:color="auto" w:fill="FFFFFF"/>
        </w:rPr>
        <w:t>.高质量推行“人工智能+”行动的路径与政策保障机制研究</w:t>
      </w:r>
    </w:p>
    <w:p w14:paraId="43FAC333">
      <w:pPr>
        <w:spacing w:line="600" w:lineRule="exact"/>
        <w:ind w:left="420" w:hanging="420"/>
        <w:rPr>
          <w:rFonts w:ascii="仿宋_GB2312" w:hAnsi="微软雅黑" w:eastAsia="仿宋_GB2312"/>
          <w:sz w:val="32"/>
          <w:szCs w:val="32"/>
          <w:shd w:val="clear" w:color="auto" w:fill="FFFFFF"/>
        </w:rPr>
      </w:pPr>
      <w:r>
        <w:rPr>
          <w:rFonts w:hint="eastAsia" w:ascii="Times New Roman" w:hAnsi="Times New Roman" w:eastAsia="仿宋_GB2312"/>
          <w:sz w:val="32"/>
          <w:szCs w:val="32"/>
          <w:shd w:val="clear" w:color="auto" w:fill="FFFFFF"/>
        </w:rPr>
        <w:t>64</w:t>
      </w:r>
      <w:r>
        <w:rPr>
          <w:rFonts w:hint="eastAsia" w:ascii="仿宋_GB2312" w:hAnsi="微软雅黑" w:eastAsia="仿宋_GB2312"/>
          <w:sz w:val="32"/>
          <w:szCs w:val="32"/>
          <w:shd w:val="clear" w:color="auto" w:fill="FFFFFF"/>
        </w:rPr>
        <w:t>.提升我省“文体旅商流量”与“消费增量”研究</w:t>
      </w:r>
    </w:p>
    <w:p w14:paraId="07C06ABB">
      <w:pPr>
        <w:spacing w:line="600" w:lineRule="exact"/>
        <w:ind w:left="420" w:hanging="420"/>
        <w:rPr>
          <w:rFonts w:ascii="仿宋_GB2312" w:hAnsi="微软雅黑" w:eastAsia="仿宋_GB2312"/>
          <w:sz w:val="32"/>
          <w:szCs w:val="32"/>
          <w:shd w:val="clear" w:color="auto" w:fill="FFFFFF"/>
        </w:rPr>
      </w:pPr>
      <w:r>
        <w:rPr>
          <w:rFonts w:hint="eastAsia" w:ascii="Times New Roman" w:hAnsi="Times New Roman" w:eastAsia="仿宋_GB2312"/>
          <w:sz w:val="32"/>
          <w:szCs w:val="32"/>
          <w:shd w:val="clear" w:color="auto" w:fill="FFFFFF"/>
        </w:rPr>
        <w:t>65</w:t>
      </w:r>
      <w:r>
        <w:rPr>
          <w:rFonts w:hint="eastAsia" w:ascii="仿宋_GB2312" w:hAnsi="微软雅黑" w:eastAsia="仿宋_GB2312"/>
          <w:sz w:val="32"/>
          <w:szCs w:val="32"/>
          <w:shd w:val="clear" w:color="auto" w:fill="FFFFFF"/>
        </w:rPr>
        <w:t>.我省高成长性企业的培育生态研究</w:t>
      </w:r>
    </w:p>
    <w:p w14:paraId="2AD33DDF">
      <w:pPr>
        <w:spacing w:line="600" w:lineRule="exact"/>
        <w:ind w:left="420" w:hanging="420"/>
        <w:rPr>
          <w:rFonts w:ascii="仿宋_GB2312" w:hAnsi="微软雅黑" w:eastAsia="仿宋_GB2312"/>
          <w:sz w:val="32"/>
          <w:szCs w:val="32"/>
          <w:shd w:val="clear" w:color="auto" w:fill="FFFFFF"/>
        </w:rPr>
      </w:pPr>
      <w:r>
        <w:rPr>
          <w:rFonts w:hint="eastAsia" w:ascii="Times New Roman" w:hAnsi="Times New Roman" w:eastAsia="仿宋_GB2312"/>
          <w:sz w:val="32"/>
          <w:szCs w:val="32"/>
          <w:shd w:val="clear" w:color="auto" w:fill="FFFFFF"/>
        </w:rPr>
        <w:t>66</w:t>
      </w:r>
      <w:r>
        <w:rPr>
          <w:rFonts w:hint="eastAsia" w:ascii="仿宋_GB2312" w:hAnsi="微软雅黑" w:eastAsia="仿宋_GB2312"/>
          <w:sz w:val="32"/>
          <w:szCs w:val="32"/>
          <w:shd w:val="clear" w:color="auto" w:fill="FFFFFF"/>
        </w:rPr>
        <w:t>.“十五五”时期我省未来产业发展新赛道研究</w:t>
      </w:r>
    </w:p>
    <w:p w14:paraId="48C3AD2C">
      <w:pPr>
        <w:spacing w:line="600" w:lineRule="exact"/>
        <w:ind w:left="420" w:hanging="420"/>
        <w:rPr>
          <w:rFonts w:ascii="仿宋_GB2312" w:hAnsi="Arial" w:eastAsia="仿宋_GB2312" w:cs="Arial"/>
          <w:sz w:val="32"/>
          <w:szCs w:val="32"/>
          <w:shd w:val="clear" w:color="auto" w:fill="FFFFFF"/>
        </w:rPr>
      </w:pPr>
      <w:r>
        <w:rPr>
          <w:rFonts w:hint="eastAsia" w:ascii="Times New Roman" w:hAnsi="Times New Roman" w:eastAsia="仿宋_GB2312" w:cs="Arial"/>
          <w:sz w:val="32"/>
          <w:szCs w:val="32"/>
          <w:shd w:val="clear" w:color="auto" w:fill="FFFFFF"/>
        </w:rPr>
        <w:t>67</w:t>
      </w:r>
      <w:r>
        <w:rPr>
          <w:rFonts w:hint="eastAsia" w:ascii="仿宋_GB2312" w:hAnsi="Arial" w:eastAsia="仿宋_GB2312" w:cs="Arial"/>
          <w:sz w:val="32"/>
          <w:szCs w:val="32"/>
          <w:shd w:val="clear" w:color="auto" w:fill="FFFFFF"/>
        </w:rPr>
        <w:t>.我省现代水网建设和水经济发展战略研究</w:t>
      </w:r>
    </w:p>
    <w:p w14:paraId="7CDE0F80">
      <w:pPr>
        <w:spacing w:line="600" w:lineRule="exact"/>
        <w:ind w:left="420" w:hanging="420"/>
        <w:rPr>
          <w:rFonts w:ascii="仿宋_GB2312" w:hAnsi="微软雅黑" w:eastAsia="仿宋_GB2312"/>
          <w:spacing w:val="6"/>
          <w:sz w:val="32"/>
          <w:szCs w:val="32"/>
          <w:shd w:val="clear" w:color="auto" w:fill="FFFFFF"/>
        </w:rPr>
      </w:pPr>
      <w:r>
        <w:rPr>
          <w:rFonts w:hint="eastAsia" w:ascii="Times New Roman" w:hAnsi="Times New Roman" w:eastAsia="仿宋_GB2312"/>
          <w:spacing w:val="6"/>
          <w:sz w:val="32"/>
          <w:szCs w:val="32"/>
          <w:shd w:val="clear" w:color="auto" w:fill="FFFFFF"/>
        </w:rPr>
        <w:t>68</w:t>
      </w:r>
      <w:r>
        <w:rPr>
          <w:rFonts w:hint="eastAsia" w:ascii="仿宋_GB2312" w:hAnsi="微软雅黑" w:eastAsia="仿宋_GB2312"/>
          <w:spacing w:val="6"/>
          <w:sz w:val="32"/>
          <w:szCs w:val="32"/>
          <w:shd w:val="clear" w:color="auto" w:fill="FFFFFF"/>
        </w:rPr>
        <w:t>.“双碳”目标视域下的技术发展路径</w:t>
      </w:r>
    </w:p>
    <w:p w14:paraId="5417606C">
      <w:pPr>
        <w:spacing w:line="600" w:lineRule="exact"/>
        <w:ind w:left="420" w:hanging="420"/>
        <w:rPr>
          <w:rFonts w:ascii="仿宋_GB2312" w:hAnsi="微软雅黑" w:eastAsia="仿宋_GB2312"/>
          <w:spacing w:val="6"/>
          <w:sz w:val="32"/>
          <w:szCs w:val="32"/>
          <w:shd w:val="clear" w:color="auto" w:fill="FFFFFF"/>
        </w:rPr>
      </w:pPr>
      <w:r>
        <w:rPr>
          <w:rFonts w:hint="eastAsia" w:ascii="Times New Roman" w:hAnsi="Times New Roman" w:eastAsia="仿宋_GB2312"/>
          <w:spacing w:val="6"/>
          <w:sz w:val="32"/>
          <w:szCs w:val="32"/>
          <w:shd w:val="clear" w:color="auto" w:fill="FFFFFF"/>
        </w:rPr>
        <w:t>69</w:t>
      </w:r>
      <w:r>
        <w:rPr>
          <w:rFonts w:hint="eastAsia" w:ascii="仿宋_GB2312" w:hAnsi="微软雅黑" w:eastAsia="仿宋_GB2312"/>
          <w:spacing w:val="6"/>
          <w:sz w:val="32"/>
          <w:szCs w:val="32"/>
          <w:shd w:val="clear" w:color="auto" w:fill="FFFFFF"/>
        </w:rPr>
        <w:t>.美丽中国建设的细胞工程</w:t>
      </w:r>
    </w:p>
    <w:p w14:paraId="28F81F72">
      <w:pPr>
        <w:spacing w:line="600" w:lineRule="exact"/>
        <w:ind w:left="420" w:hanging="420"/>
        <w:rPr>
          <w:rFonts w:ascii="仿宋_GB2312" w:hAnsi="微软雅黑" w:eastAsia="仿宋_GB2312"/>
          <w:spacing w:val="6"/>
          <w:sz w:val="32"/>
          <w:szCs w:val="32"/>
          <w:shd w:val="clear" w:color="auto" w:fill="FFFFFF"/>
        </w:rPr>
      </w:pPr>
      <w:r>
        <w:rPr>
          <w:rFonts w:hint="eastAsia" w:ascii="Times New Roman" w:hAnsi="Times New Roman" w:eastAsia="仿宋_GB2312"/>
          <w:spacing w:val="6"/>
          <w:sz w:val="32"/>
          <w:szCs w:val="32"/>
          <w:shd w:val="clear" w:color="auto" w:fill="FFFFFF"/>
        </w:rPr>
        <w:t>70</w:t>
      </w:r>
      <w:r>
        <w:rPr>
          <w:rFonts w:hint="eastAsia" w:ascii="仿宋_GB2312" w:hAnsi="微软雅黑" w:eastAsia="仿宋_GB2312"/>
          <w:spacing w:val="6"/>
          <w:sz w:val="32"/>
          <w:szCs w:val="32"/>
          <w:shd w:val="clear" w:color="auto" w:fill="FFFFFF"/>
        </w:rPr>
        <w:t>.生态环境监测数智化转型</w:t>
      </w:r>
    </w:p>
    <w:p w14:paraId="42A7E846">
      <w:pPr>
        <w:spacing w:line="600" w:lineRule="exact"/>
        <w:ind w:left="420" w:hanging="420"/>
        <w:rPr>
          <w:rFonts w:ascii="仿宋_GB2312" w:eastAsia="仿宋_GB2312"/>
          <w:sz w:val="32"/>
          <w:szCs w:val="32"/>
          <w:shd w:val="clear" w:color="auto" w:fill="FFFFFF"/>
        </w:rPr>
      </w:pPr>
      <w:r>
        <w:rPr>
          <w:rFonts w:hint="eastAsia" w:ascii="Times New Roman" w:hAnsi="Times New Roman" w:eastAsia="仿宋_GB2312"/>
          <w:sz w:val="32"/>
          <w:szCs w:val="32"/>
          <w:shd w:val="clear" w:color="auto" w:fill="FFFFFF"/>
        </w:rPr>
        <w:t>71</w:t>
      </w:r>
      <w:r>
        <w:rPr>
          <w:rFonts w:hint="eastAsia" w:ascii="仿宋_GB2312" w:eastAsia="仿宋_GB2312"/>
          <w:sz w:val="32"/>
          <w:szCs w:val="32"/>
          <w:shd w:val="clear" w:color="auto" w:fill="FFFFFF"/>
        </w:rPr>
        <w:t>.“双碳”目标下深化碳市场制度建设及碳金融创新研究</w:t>
      </w:r>
    </w:p>
    <w:p w14:paraId="2D15FC31">
      <w:pPr>
        <w:spacing w:line="600" w:lineRule="exact"/>
        <w:ind w:left="420" w:hanging="420"/>
        <w:rPr>
          <w:rFonts w:ascii="仿宋_GB2312" w:hAnsi="微软雅黑" w:eastAsia="仿宋_GB2312"/>
          <w:sz w:val="32"/>
          <w:szCs w:val="32"/>
          <w:shd w:val="clear" w:color="auto" w:fill="FFFFFF"/>
        </w:rPr>
      </w:pPr>
      <w:r>
        <w:rPr>
          <w:rFonts w:hint="eastAsia" w:ascii="Times New Roman" w:hAnsi="Times New Roman" w:eastAsia="仿宋_GB2312"/>
          <w:sz w:val="32"/>
          <w:szCs w:val="32"/>
          <w:shd w:val="clear" w:color="auto" w:fill="FFFFFF"/>
        </w:rPr>
        <w:t>72</w:t>
      </w:r>
      <w:r>
        <w:rPr>
          <w:rFonts w:hint="eastAsia" w:ascii="仿宋_GB2312" w:hAnsi="微软雅黑" w:eastAsia="仿宋_GB2312"/>
          <w:sz w:val="32"/>
          <w:szCs w:val="32"/>
          <w:shd w:val="clear" w:color="auto" w:fill="FFFFFF"/>
        </w:rPr>
        <w:t>.平原河网地区饮用水水源保护区科学划分与风险精准防控技术示范研究与应用</w:t>
      </w:r>
    </w:p>
    <w:p w14:paraId="247BC6CF">
      <w:pPr>
        <w:spacing w:line="600" w:lineRule="exact"/>
        <w:ind w:left="420" w:hanging="420"/>
        <w:rPr>
          <w:rFonts w:ascii="仿宋_GB2312" w:hAnsi="微软雅黑" w:eastAsia="仿宋_GB2312"/>
          <w:spacing w:val="6"/>
          <w:sz w:val="32"/>
          <w:szCs w:val="32"/>
          <w:shd w:val="clear" w:color="auto" w:fill="FFFFFF"/>
        </w:rPr>
      </w:pPr>
      <w:r>
        <w:rPr>
          <w:rFonts w:hint="eastAsia" w:ascii="Times New Roman" w:hAnsi="Times New Roman" w:eastAsia="仿宋_GB2312"/>
          <w:sz w:val="32"/>
          <w:szCs w:val="32"/>
          <w:shd w:val="clear" w:color="auto" w:fill="FFFFFF"/>
        </w:rPr>
        <w:t>73</w:t>
      </w:r>
      <w:r>
        <w:rPr>
          <w:rFonts w:hint="eastAsia" w:ascii="仿宋_GB2312" w:eastAsia="仿宋_GB2312"/>
          <w:sz w:val="32"/>
          <w:szCs w:val="32"/>
          <w:shd w:val="clear" w:color="auto" w:fill="FFFFFF"/>
        </w:rPr>
        <w:t>.基于“无人机+”及大数据融合环境非现场执法新技术及应用</w:t>
      </w:r>
    </w:p>
    <w:p w14:paraId="6A9E942F">
      <w:pPr>
        <w:pStyle w:val="6"/>
        <w:numPr>
          <w:ilvl w:val="0"/>
          <w:numId w:val="1"/>
        </w:numPr>
        <w:overflowPunct w:val="0"/>
        <w:spacing w:line="600" w:lineRule="exact"/>
        <w:ind w:firstLineChars="0"/>
        <w:rPr>
          <w:rFonts w:ascii="黑体" w:hAnsi="黑体" w:eastAsia="黑体" w:cs="黑体"/>
          <w:bCs/>
          <w:sz w:val="32"/>
          <w:szCs w:val="32"/>
        </w:rPr>
      </w:pPr>
      <w:r>
        <w:rPr>
          <w:rFonts w:hint="eastAsia" w:ascii="黑体" w:hAnsi="黑体" w:eastAsia="黑体" w:cs="黑体"/>
          <w:bCs/>
          <w:sz w:val="32"/>
          <w:szCs w:val="32"/>
        </w:rPr>
        <w:t>一般课题</w:t>
      </w:r>
    </w:p>
    <w:p w14:paraId="4F3D044B">
      <w:pPr>
        <w:overflowPunct w:val="0"/>
        <w:spacing w:line="600" w:lineRule="exact"/>
        <w:ind w:firstLine="640" w:firstLineChars="200"/>
        <w:rPr>
          <w:rFonts w:ascii="仿宋_GB2312" w:eastAsia="仿宋_GB2312"/>
          <w:sz w:val="32"/>
          <w:szCs w:val="32"/>
        </w:rPr>
      </w:pPr>
      <w:r>
        <w:rPr>
          <w:rFonts w:hint="eastAsia" w:ascii="仿宋_GB2312" w:hAnsi="Times New Roman" w:eastAsia="仿宋_GB2312" w:cs="Times New Roman"/>
          <w:bCs/>
          <w:sz w:val="32"/>
          <w:szCs w:val="32"/>
        </w:rPr>
        <w:t>在下列</w:t>
      </w:r>
      <w:r>
        <w:rPr>
          <w:rFonts w:hint="eastAsia" w:ascii="仿宋_GB2312" w:eastAsia="仿宋_GB2312" w:cs="Times New Roman"/>
          <w:bCs/>
          <w:sz w:val="32"/>
          <w:szCs w:val="32"/>
        </w:rPr>
        <w:t>专</w:t>
      </w:r>
      <w:r>
        <w:rPr>
          <w:rFonts w:hint="eastAsia" w:ascii="仿宋_GB2312" w:hAnsi="Times New Roman" w:eastAsia="仿宋_GB2312" w:cs="Times New Roman"/>
          <w:bCs/>
          <w:sz w:val="32"/>
          <w:szCs w:val="32"/>
        </w:rPr>
        <w:t>题中选择申报，自行命题。</w:t>
      </w:r>
    </w:p>
    <w:p w14:paraId="36E87140">
      <w:pPr>
        <w:spacing w:line="600" w:lineRule="exact"/>
        <w:ind w:firstLine="640" w:firstLineChars="200"/>
        <w:jc w:val="left"/>
        <w:rPr>
          <w:rFonts w:ascii="仿宋_GB2312" w:hAnsi="仿宋_GB2312" w:eastAsia="仿宋_GB2312" w:cs="仿宋_GB2312"/>
          <w:sz w:val="32"/>
          <w:szCs w:val="32"/>
          <w:shd w:val="clear" w:color="auto" w:fill="FFFFFF"/>
        </w:rPr>
      </w:pPr>
      <w:r>
        <w:rPr>
          <w:rFonts w:hint="eastAsia" w:ascii="Times New Roman" w:hAnsi="Times New Roman" w:eastAsia="仿宋_GB2312" w:cs="楷体"/>
          <w:sz w:val="32"/>
          <w:szCs w:val="32"/>
          <w:shd w:val="clear" w:color="auto" w:fill="FFFFFF"/>
        </w:rPr>
        <w:t>1</w:t>
      </w:r>
      <w:r>
        <w:rPr>
          <w:rFonts w:hint="eastAsia" w:ascii="仿宋_GB2312" w:hAnsi="楷体" w:eastAsia="仿宋_GB2312" w:cs="楷体"/>
          <w:sz w:val="32"/>
          <w:szCs w:val="32"/>
          <w:shd w:val="clear" w:color="auto" w:fill="FFFFFF"/>
        </w:rPr>
        <w:t>.贯彻落实重大发展战略专题。</w:t>
      </w:r>
      <w:r>
        <w:rPr>
          <w:rFonts w:hint="eastAsia" w:ascii="仿宋_GB2312" w:hAnsi="仿宋_GB2312" w:eastAsia="仿宋_GB2312" w:cs="仿宋_GB2312"/>
          <w:sz w:val="32"/>
          <w:szCs w:val="32"/>
          <w:shd w:val="clear" w:color="auto" w:fill="FFFFFF"/>
        </w:rPr>
        <w:t>该类课题旨在立足全面建设社会主义现代化河南新征程的关键时期，紧抓构建新发展格局战略机遇、新时代推动中部地区高质量发展政策机遇、黄河流域生态保护和高质量发展历史机遇，锚定“两个确保”，全面实施“十大战略”，为推进省委省政府重大决策部署落实落地、谱写中国式现代化建设河南篇章</w:t>
      </w:r>
      <w:r>
        <w:rPr>
          <w:rFonts w:hint="eastAsia" w:ascii="仿宋_GB2312" w:hAnsi="仿宋_GB2312" w:eastAsia="仿宋_GB2312" w:cs="仿宋_GB2312"/>
          <w:kern w:val="0"/>
          <w:sz w:val="32"/>
          <w:szCs w:val="32"/>
          <w:shd w:val="clear" w:color="auto" w:fill="FFFFFF"/>
        </w:rPr>
        <w:t>提供决策支撑。</w:t>
      </w:r>
    </w:p>
    <w:p w14:paraId="012403E3">
      <w:pPr>
        <w:pStyle w:val="2"/>
        <w:shd w:val="clear" w:color="auto" w:fill="FFFFFF"/>
        <w:adjustRightInd w:val="0"/>
        <w:spacing w:beforeAutospacing="0" w:afterAutospacing="0" w:line="600" w:lineRule="exact"/>
        <w:ind w:firstLine="640" w:firstLineChars="200"/>
        <w:rPr>
          <w:rFonts w:ascii="仿宋_GB2312" w:hAnsi="仿宋_GB2312" w:eastAsia="仿宋_GB2312" w:cs="仿宋_GB2312"/>
          <w:sz w:val="32"/>
          <w:shd w:val="clear" w:color="auto" w:fill="FFFFFF"/>
        </w:rPr>
      </w:pPr>
      <w:r>
        <w:rPr>
          <w:rFonts w:hint="eastAsia" w:ascii="Times New Roman" w:hAnsi="Times New Roman" w:cs="楷体"/>
          <w:sz w:val="32"/>
          <w:shd w:val="clear" w:color="auto" w:fill="FFFFFF"/>
        </w:rPr>
        <w:t>2</w:t>
      </w:r>
      <w:r>
        <w:rPr>
          <w:rFonts w:hint="eastAsia" w:ascii="仿宋_GB2312" w:hAnsi="楷体" w:eastAsia="仿宋_GB2312" w:cs="楷体"/>
          <w:sz w:val="32"/>
          <w:shd w:val="clear" w:color="auto" w:fill="FFFFFF"/>
        </w:rPr>
        <w:t>.构建现代化产业体系专题。</w:t>
      </w:r>
      <w:r>
        <w:rPr>
          <w:rFonts w:hint="eastAsia" w:ascii="仿宋_GB2312" w:hAnsi="仿宋_GB2312" w:eastAsia="仿宋_GB2312" w:cs="仿宋_GB2312"/>
          <w:sz w:val="32"/>
          <w:shd w:val="clear" w:color="auto" w:fill="FFFFFF"/>
        </w:rPr>
        <w:t>该类课题旨在聚焦世界前沿科技领域，主动对接国家战略科技力量体系，坚定以科技创新为引领，以制造业高质量发展为主攻方向，持续深化创新链、产业链、供应链、要素链、制度链“五链”耦合，紧紧围绕新基建、新技术、新材料、新装备、新产品、新业态，着力推动传统产业提质发展、新兴产业培育壮大、未来产业抢滩占先，挖掘产业改革发展中的关键问题和制约因素，深入分析原因，为现代化河南建设开辟新赛道、培育新动能、积蓄新优势，在国家实现高水平科技自立自强中展现担当作为提供决策参考。</w:t>
      </w:r>
    </w:p>
    <w:p w14:paraId="42D53917">
      <w:pPr>
        <w:pStyle w:val="2"/>
        <w:shd w:val="clear" w:color="auto" w:fill="FFFFFF"/>
        <w:adjustRightInd w:val="0"/>
        <w:spacing w:beforeAutospacing="0" w:afterAutospacing="0" w:line="600" w:lineRule="exact"/>
        <w:ind w:firstLine="640" w:firstLineChars="200"/>
        <w:rPr>
          <w:rFonts w:ascii="仿宋_GB2312" w:hAnsi="楷体" w:eastAsia="仿宋_GB2312" w:cs="楷体"/>
          <w:sz w:val="32"/>
          <w:shd w:val="clear" w:color="auto" w:fill="FFFFFF"/>
        </w:rPr>
      </w:pPr>
      <w:r>
        <w:rPr>
          <w:rFonts w:hint="eastAsia" w:ascii="Times New Roman" w:hAnsi="Times New Roman" w:eastAsia="仿宋_GB2312" w:cs="楷体"/>
          <w:sz w:val="32"/>
          <w:shd w:val="clear" w:color="auto" w:fill="FFFFFF"/>
        </w:rPr>
        <w:t>3</w:t>
      </w:r>
      <w:r>
        <w:rPr>
          <w:rFonts w:hint="eastAsia" w:ascii="仿宋_GB2312" w:hAnsi="楷体" w:eastAsia="仿宋_GB2312" w:cs="楷体"/>
          <w:sz w:val="32"/>
          <w:shd w:val="clear" w:color="auto" w:fill="FFFFFF"/>
        </w:rPr>
        <w:t>.科技赋能经济社会高质量发展专题。</w:t>
      </w:r>
      <w:r>
        <w:rPr>
          <w:rFonts w:hint="eastAsia" w:ascii="仿宋_GB2312" w:hAnsi="仿宋_GB2312" w:eastAsia="仿宋_GB2312" w:cs="仿宋_GB2312"/>
          <w:sz w:val="32"/>
          <w:shd w:val="clear" w:color="auto" w:fill="FFFFFF"/>
        </w:rPr>
        <w:t>该类课题旨在围绕区域发展、技术经济、科技伦理等交叉学科研究、推动新型工业化、加快农业强省建设、做优做强医疗卫生事业等方面，以持续提升我省科技创新能力，不断满足人民群众对美好生活的需要为目标，找准制约我省发展的问题和症结所在，提出有针对性的意见建议，为有效防范化解重大风险、推动河南经济社会高质量发展提供决策参考。</w:t>
      </w:r>
    </w:p>
    <w:p w14:paraId="08D3F543">
      <w:pPr>
        <w:pStyle w:val="2"/>
        <w:shd w:val="clear" w:color="auto" w:fill="FFFFFF"/>
        <w:adjustRightInd w:val="0"/>
        <w:spacing w:beforeAutospacing="0" w:afterAutospacing="0" w:line="600" w:lineRule="exact"/>
        <w:ind w:firstLine="640" w:firstLineChars="200"/>
        <w:rPr>
          <w:rFonts w:ascii="仿宋_GB2312" w:hAnsi="楷体" w:eastAsia="仿宋_GB2312" w:cs="楷体"/>
          <w:sz w:val="32"/>
          <w:shd w:val="clear" w:color="auto" w:fill="FFFFFF"/>
        </w:rPr>
      </w:pPr>
      <w:r>
        <w:rPr>
          <w:rFonts w:hint="eastAsia" w:ascii="Times New Roman" w:hAnsi="Times New Roman" w:eastAsia="仿宋_GB2312" w:cs="楷体"/>
          <w:sz w:val="32"/>
          <w:szCs w:val="32"/>
          <w:shd w:val="clear" w:color="auto" w:fill="FFFFFF"/>
        </w:rPr>
        <w:t>4</w:t>
      </w:r>
      <w:r>
        <w:rPr>
          <w:rFonts w:hint="eastAsia" w:ascii="仿宋_GB2312" w:hAnsi="楷体" w:eastAsia="仿宋_GB2312" w:cs="楷体"/>
          <w:sz w:val="32"/>
          <w:szCs w:val="32"/>
          <w:shd w:val="clear" w:color="auto" w:fill="FFFFFF"/>
        </w:rPr>
        <w:t>.打造一流创新生态专题。</w:t>
      </w:r>
      <w:r>
        <w:rPr>
          <w:rFonts w:hint="eastAsia" w:ascii="仿宋_GB2312" w:hAnsi="仿宋_GB2312" w:eastAsia="仿宋_GB2312" w:cs="仿宋_GB2312"/>
          <w:sz w:val="32"/>
          <w:szCs w:val="32"/>
          <w:shd w:val="clear" w:color="auto" w:fill="FFFFFF"/>
        </w:rPr>
        <w:t>该类课题旨在从政、产、学、研、用主体贯通、创新平台搭建、创新主体培养、创新人才集聚等角度，从完善科技管理机制和科技成果评价机制等出发，围绕营造有利于创新活力充分涌流、创业潜力有效激发、创造动力竞相迸发的创新生态为目标，开展调研，梳理现状，分析原因，提出建议，为提升区域整体创新能力和核心竞争力、推动科技与经济进一步融合提供决策参考。</w:t>
      </w:r>
    </w:p>
    <w:p w14:paraId="52439F67">
      <w:pPr>
        <w:pStyle w:val="7"/>
        <w:spacing w:line="600" w:lineRule="exact"/>
        <w:ind w:left="-283" w:leftChars="-135" w:right="-340" w:rightChars="-162"/>
        <w:jc w:val="left"/>
        <w:rPr>
          <w:rFonts w:ascii="仿宋_GB2312" w:eastAsia="仿宋_GB2312"/>
          <w:sz w:val="32"/>
          <w:szCs w:val="32"/>
        </w:rPr>
      </w:pPr>
    </w:p>
    <w:p w14:paraId="67E155A0">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ED867F3-1818-4240-BE47-B08F6CEF1D74}"/>
  </w:font>
  <w:font w:name="黑体">
    <w:panose1 w:val="02010609060101010101"/>
    <w:charset w:val="86"/>
    <w:family w:val="auto"/>
    <w:pitch w:val="default"/>
    <w:sig w:usb0="800002BF" w:usb1="38CF7CFA" w:usb2="00000016" w:usb3="00000000" w:csb0="00040001" w:csb1="00000000"/>
    <w:embedRegular r:id="rId2" w:fontKey="{745B1484-8230-4DD1-A745-20ADDE3A25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E8B378BB-E5AD-4416-8E42-B9DBF7B9C3A2}"/>
  </w:font>
  <w:font w:name="仿宋_GB2312">
    <w:altName w:val="仿宋"/>
    <w:panose1 w:val="02010609030101010101"/>
    <w:charset w:val="86"/>
    <w:family w:val="modern"/>
    <w:pitch w:val="default"/>
    <w:sig w:usb0="00000000" w:usb1="00000000" w:usb2="00000010" w:usb3="00000000" w:csb0="00040000" w:csb1="00000000"/>
    <w:embedRegular r:id="rId4" w:fontKey="{55422399-2261-41C4-9451-3C3C2F0366DF}"/>
  </w:font>
  <w:font w:name="方正小标宋简体">
    <w:panose1 w:val="02000000000000000000"/>
    <w:charset w:val="86"/>
    <w:family w:val="auto"/>
    <w:pitch w:val="default"/>
    <w:sig w:usb0="00000001" w:usb1="08000000" w:usb2="00000000" w:usb3="00000000" w:csb0="00040000" w:csb1="00000000"/>
    <w:embedRegular r:id="rId5" w:fontKey="{BE7BAABB-D91C-49BB-97C2-33026915FDD7}"/>
  </w:font>
  <w:font w:name="方正仿宋_GBK">
    <w:panose1 w:val="02000000000000000000"/>
    <w:charset w:val="86"/>
    <w:family w:val="script"/>
    <w:pitch w:val="default"/>
    <w:sig w:usb0="A00002BF" w:usb1="38CF7CFA" w:usb2="00082016" w:usb3="00000000" w:csb0="00040001" w:csb1="00000000"/>
    <w:embedRegular r:id="rId6" w:fontKey="{31FFEA5D-B778-44FC-9C44-FA63B8D85317}"/>
  </w:font>
  <w:font w:name="微软雅黑">
    <w:panose1 w:val="020B0503020204020204"/>
    <w:charset w:val="86"/>
    <w:family w:val="swiss"/>
    <w:pitch w:val="default"/>
    <w:sig w:usb0="80000287" w:usb1="2ACF3C50" w:usb2="00000016" w:usb3="00000000" w:csb0="0004001F" w:csb1="00000000"/>
    <w:embedRegular r:id="rId7" w:fontKey="{9A2C474E-602A-47FB-903A-C6D097EC7FE0}"/>
  </w:font>
  <w:font w:name="仿宋">
    <w:panose1 w:val="02010609060101010101"/>
    <w:charset w:val="86"/>
    <w:family w:val="modern"/>
    <w:pitch w:val="default"/>
    <w:sig w:usb0="800002BF" w:usb1="38CF7CFA" w:usb2="00000016" w:usb3="00000000" w:csb0="00040001" w:csb1="00000000"/>
    <w:embedRegular r:id="rId8" w:fontKey="{04E5C17D-96A2-4E27-8FF7-CDA9904B0B88}"/>
  </w:font>
  <w:font w:name="楷体">
    <w:panose1 w:val="02010609060101010101"/>
    <w:charset w:val="86"/>
    <w:family w:val="modern"/>
    <w:pitch w:val="default"/>
    <w:sig w:usb0="800002BF" w:usb1="38CF7CFA" w:usb2="00000016" w:usb3="00000000" w:csb0="00040001" w:csb1="00000000"/>
    <w:embedRegular r:id="rId9" w:fontKey="{B2408D40-1BF6-4F10-8267-2D9E5649B1A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5F0BDC"/>
    <w:multiLevelType w:val="multilevel"/>
    <w:tmpl w:val="665F0BDC"/>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936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spacing w:beforeAutospacing="1" w:afterAutospacing="1"/>
      <w:jc w:val="left"/>
    </w:pPr>
    <w:rPr>
      <w:rFonts w:cs="Times New Roman"/>
      <w:kern w:val="0"/>
      <w:sz w:val="24"/>
    </w:rPr>
  </w:style>
  <w:style w:type="character" w:styleId="5">
    <w:name w:val="Strong"/>
    <w:basedOn w:val="4"/>
    <w:qFormat/>
    <w:uiPriority w:val="22"/>
    <w:rPr>
      <w:b/>
      <w:bCs/>
    </w:rPr>
  </w:style>
  <w:style w:type="paragraph" w:styleId="6">
    <w:name w:val="List Paragraph"/>
    <w:basedOn w:val="1"/>
    <w:qFormat/>
    <w:uiPriority w:val="34"/>
    <w:pPr>
      <w:ind w:firstLine="420" w:firstLineChars="200"/>
    </w:pPr>
    <w:rPr>
      <w:szCs w:val="22"/>
    </w:rPr>
  </w:style>
  <w:style w:type="paragraph" w:customStyle="1" w:styleId="7">
    <w:name w:val="p0"/>
    <w:basedOn w:val="1"/>
    <w:qFormat/>
    <w:uiPriority w:val="0"/>
    <w:pPr>
      <w:widowControl/>
    </w:pPr>
    <w:rPr>
      <w:rFonts w:cs="Calibri"/>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2025-06-16T13:05:09Z</dcterms:created>
  <dc:creator>17772</dc:creator>
  <cp:lastModifiedBy>贾梅</cp:lastModifiedBy>
  <dcterms:modified xsi:type="dcterms:W3CDTF">2025-06-16T13:05:24Z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eyJoZGlkIjoiZjJiYzRjZDg4ODIxMmZkMzVjYzYxNzIzMDEwYjJjY2IiLCJ1c2VySWQiOiIyMDg4ODM2NjYifQ==</vt:lpwstr>
  </property>
  <property fmtid="{D5CDD505-2E9C-101B-9397-08002B2CF9AE}" pid="4" name="ICV">
    <vt:lpwstr>2CFFF987CBE34D6296370A17F037D949_12</vt:lpwstr>
  </property>
</Properties>
</file>