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20419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 w14:paraId="76742773">
      <w:pPr>
        <w:rPr>
          <w:rFonts w:hint="eastAsia" w:ascii="黑体" w:hAnsi="黑体" w:eastAsia="黑体"/>
          <w:sz w:val="32"/>
          <w:szCs w:val="32"/>
        </w:rPr>
      </w:pPr>
    </w:p>
    <w:p w14:paraId="4924FEE2">
      <w:pPr>
        <w:snapToGrid w:val="0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2026年度河南省教育资源保障研究一般课题申报汇总表</w:t>
      </w:r>
    </w:p>
    <w:p w14:paraId="46A14B03">
      <w:pPr>
        <w:widowControl/>
        <w:rPr>
          <w:rFonts w:hint="eastAsia" w:ascii="楷体_GB2312" w:hAnsi="宋体" w:eastAsia="楷体_GB2312"/>
          <w:kern w:val="0"/>
          <w:sz w:val="28"/>
          <w:szCs w:val="28"/>
        </w:rPr>
      </w:pPr>
    </w:p>
    <w:p w14:paraId="0069B8D0">
      <w:pPr>
        <w:widowControl/>
        <w:rPr>
          <w:rFonts w:hint="eastAsia" w:ascii="楷体_GB2312" w:hAnsi="宋体" w:eastAsia="楷体_GB2312"/>
          <w:kern w:val="0"/>
          <w:sz w:val="28"/>
          <w:szCs w:val="28"/>
        </w:rPr>
      </w:pPr>
      <w:r>
        <w:rPr>
          <w:rFonts w:hint="eastAsia" w:ascii="楷体_GB2312" w:hAnsi="宋体" w:eastAsia="楷体_GB2312"/>
          <w:kern w:val="0"/>
          <w:sz w:val="28"/>
          <w:szCs w:val="28"/>
        </w:rPr>
        <w:t>报送单位（盖章）：                      填表人：                   联系电话：</w:t>
      </w:r>
    </w:p>
    <w:p w14:paraId="6B0C63FD">
      <w:pPr>
        <w:snapToGrid w:val="0"/>
        <w:spacing w:line="400" w:lineRule="exact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 w:cs="楷体_GB2312"/>
          <w:sz w:val="28"/>
          <w:szCs w:val="28"/>
        </w:rPr>
        <w:t>详细通讯地址：                          邮政编码：                  电子信箱：</w:t>
      </w:r>
    </w:p>
    <w:tbl>
      <w:tblPr>
        <w:tblStyle w:val="3"/>
        <w:tblW w:w="128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3287"/>
        <w:gridCol w:w="1282"/>
        <w:gridCol w:w="2346"/>
        <w:gridCol w:w="2155"/>
        <w:gridCol w:w="1562"/>
        <w:gridCol w:w="1186"/>
      </w:tblGrid>
      <w:tr w14:paraId="4D70B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034" w:type="dxa"/>
            <w:noWrap w:val="0"/>
            <w:vAlign w:val="center"/>
          </w:tcPr>
          <w:p w14:paraId="1613F6D3">
            <w:pPr>
              <w:widowControl/>
              <w:rPr>
                <w:rFonts w:ascii="黑体" w:hAnsi="宋体" w:eastAsia="黑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黑体" w:hAnsi="宋体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287" w:type="dxa"/>
            <w:noWrap w:val="0"/>
            <w:vAlign w:val="center"/>
          </w:tcPr>
          <w:p w14:paraId="6BCAB471">
            <w:pPr>
              <w:widowControl/>
              <w:snapToGrid w:val="0"/>
              <w:jc w:val="center"/>
              <w:rPr>
                <w:rFonts w:hint="eastAsia" w:ascii="黑体" w:hAnsi="宋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1282" w:type="dxa"/>
            <w:noWrap w:val="0"/>
            <w:vAlign w:val="center"/>
          </w:tcPr>
          <w:p w14:paraId="46D09A84">
            <w:pPr>
              <w:widowControl/>
              <w:snapToGrid w:val="0"/>
              <w:jc w:val="center"/>
              <w:rPr>
                <w:rFonts w:ascii="黑体" w:hAnsi="宋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  <w:szCs w:val="24"/>
              </w:rPr>
              <w:t>主持人</w:t>
            </w:r>
          </w:p>
        </w:tc>
        <w:tc>
          <w:tcPr>
            <w:tcW w:w="2346" w:type="dxa"/>
            <w:noWrap w:val="0"/>
            <w:vAlign w:val="center"/>
          </w:tcPr>
          <w:p w14:paraId="06FCC09B">
            <w:pPr>
              <w:widowControl/>
              <w:snapToGrid w:val="0"/>
              <w:jc w:val="center"/>
              <w:rPr>
                <w:rFonts w:ascii="黑体" w:hAnsi="宋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  <w:szCs w:val="24"/>
              </w:rPr>
              <w:t>主持人单位</w:t>
            </w:r>
          </w:p>
        </w:tc>
        <w:tc>
          <w:tcPr>
            <w:tcW w:w="2155" w:type="dxa"/>
            <w:noWrap w:val="0"/>
            <w:vAlign w:val="center"/>
          </w:tcPr>
          <w:p w14:paraId="0FD5A45F">
            <w:pPr>
              <w:widowControl/>
              <w:snapToGrid w:val="0"/>
              <w:jc w:val="center"/>
              <w:rPr>
                <w:rFonts w:ascii="黑体" w:hAnsi="宋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  <w:szCs w:val="24"/>
              </w:rPr>
              <w:t>课题组成员</w:t>
            </w:r>
          </w:p>
        </w:tc>
        <w:tc>
          <w:tcPr>
            <w:tcW w:w="1562" w:type="dxa"/>
            <w:noWrap w:val="0"/>
            <w:vAlign w:val="center"/>
          </w:tcPr>
          <w:p w14:paraId="64334612">
            <w:pPr>
              <w:widowControl/>
              <w:snapToGrid w:val="0"/>
              <w:jc w:val="center"/>
              <w:rPr>
                <w:rFonts w:ascii="黑体" w:hAnsi="宋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186" w:type="dxa"/>
            <w:noWrap w:val="0"/>
            <w:vAlign w:val="center"/>
          </w:tcPr>
          <w:p w14:paraId="34183357">
            <w:pPr>
              <w:widowControl/>
              <w:snapToGrid w:val="0"/>
              <w:jc w:val="center"/>
              <w:rPr>
                <w:rFonts w:hint="eastAsia" w:ascii="黑体" w:hAnsi="宋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  <w:szCs w:val="24"/>
              </w:rPr>
              <w:t>备注</w:t>
            </w:r>
          </w:p>
        </w:tc>
      </w:tr>
      <w:tr w14:paraId="6B1E4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034" w:type="dxa"/>
            <w:noWrap w:val="0"/>
            <w:vAlign w:val="center"/>
          </w:tcPr>
          <w:p w14:paraId="27A5C9E9">
            <w:pPr>
              <w:widowControl/>
              <w:snapToGrid w:val="0"/>
              <w:jc w:val="center"/>
              <w:rPr>
                <w:rFonts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 w14:paraId="6FBFD25D">
            <w:pPr>
              <w:widowControl/>
              <w:snapToGrid w:val="0"/>
              <w:jc w:val="center"/>
              <w:rPr>
                <w:rFonts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7737601D">
            <w:pPr>
              <w:widowControl/>
              <w:snapToGrid w:val="0"/>
              <w:jc w:val="center"/>
              <w:rPr>
                <w:rFonts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2346" w:type="dxa"/>
            <w:noWrap w:val="0"/>
            <w:vAlign w:val="center"/>
          </w:tcPr>
          <w:p w14:paraId="282E0C45">
            <w:pPr>
              <w:widowControl/>
              <w:snapToGrid w:val="0"/>
              <w:jc w:val="center"/>
              <w:rPr>
                <w:rFonts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noWrap w:val="0"/>
            <w:vAlign w:val="center"/>
          </w:tcPr>
          <w:p w14:paraId="440619C5">
            <w:pPr>
              <w:widowControl/>
              <w:snapToGrid w:val="0"/>
              <w:jc w:val="center"/>
              <w:rPr>
                <w:rFonts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6C61B015">
            <w:pPr>
              <w:widowControl/>
              <w:snapToGrid w:val="0"/>
              <w:jc w:val="center"/>
              <w:rPr>
                <w:rFonts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189BD4C2">
            <w:pPr>
              <w:widowControl/>
              <w:snapToGrid w:val="0"/>
              <w:jc w:val="center"/>
              <w:rPr>
                <w:rFonts w:hAnsi="宋体" w:eastAsia="等线"/>
                <w:kern w:val="0"/>
                <w:sz w:val="24"/>
                <w:szCs w:val="24"/>
              </w:rPr>
            </w:pPr>
          </w:p>
        </w:tc>
      </w:tr>
      <w:tr w14:paraId="21A62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034" w:type="dxa"/>
            <w:noWrap w:val="0"/>
            <w:vAlign w:val="center"/>
          </w:tcPr>
          <w:p w14:paraId="0FD18FCB">
            <w:pPr>
              <w:widowControl/>
              <w:snapToGrid w:val="0"/>
              <w:jc w:val="center"/>
              <w:rPr>
                <w:rFonts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 w14:paraId="032CC229">
            <w:pPr>
              <w:widowControl/>
              <w:snapToGrid w:val="0"/>
              <w:jc w:val="center"/>
              <w:rPr>
                <w:rFonts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69807BFB">
            <w:pPr>
              <w:widowControl/>
              <w:snapToGrid w:val="0"/>
              <w:jc w:val="center"/>
              <w:rPr>
                <w:rFonts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2346" w:type="dxa"/>
            <w:noWrap w:val="0"/>
            <w:vAlign w:val="center"/>
          </w:tcPr>
          <w:p w14:paraId="72C2E704">
            <w:pPr>
              <w:widowControl/>
              <w:snapToGrid w:val="0"/>
              <w:jc w:val="center"/>
              <w:rPr>
                <w:rFonts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noWrap w:val="0"/>
            <w:vAlign w:val="center"/>
          </w:tcPr>
          <w:p w14:paraId="425C3491">
            <w:pPr>
              <w:widowControl/>
              <w:snapToGrid w:val="0"/>
              <w:jc w:val="center"/>
              <w:rPr>
                <w:rFonts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41DD631C">
            <w:pPr>
              <w:widowControl/>
              <w:snapToGrid w:val="0"/>
              <w:jc w:val="center"/>
              <w:rPr>
                <w:rFonts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62F4B460">
            <w:pPr>
              <w:widowControl/>
              <w:snapToGrid w:val="0"/>
              <w:jc w:val="center"/>
              <w:rPr>
                <w:rFonts w:hAnsi="宋体" w:eastAsia="等线"/>
                <w:kern w:val="0"/>
                <w:sz w:val="24"/>
                <w:szCs w:val="24"/>
              </w:rPr>
            </w:pPr>
          </w:p>
        </w:tc>
      </w:tr>
      <w:tr w14:paraId="499D3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034" w:type="dxa"/>
            <w:noWrap w:val="0"/>
            <w:vAlign w:val="center"/>
          </w:tcPr>
          <w:p w14:paraId="149DFB37">
            <w:pPr>
              <w:widowControl/>
              <w:snapToGrid w:val="0"/>
              <w:jc w:val="center"/>
              <w:rPr>
                <w:rFonts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 w14:paraId="4B6B946A">
            <w:pPr>
              <w:widowControl/>
              <w:snapToGrid w:val="0"/>
              <w:jc w:val="center"/>
              <w:rPr>
                <w:rFonts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421E3C61">
            <w:pPr>
              <w:widowControl/>
              <w:snapToGrid w:val="0"/>
              <w:jc w:val="center"/>
              <w:rPr>
                <w:rFonts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2346" w:type="dxa"/>
            <w:noWrap w:val="0"/>
            <w:vAlign w:val="center"/>
          </w:tcPr>
          <w:p w14:paraId="4F6D061E">
            <w:pPr>
              <w:widowControl/>
              <w:snapToGrid w:val="0"/>
              <w:jc w:val="center"/>
              <w:rPr>
                <w:rFonts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noWrap w:val="0"/>
            <w:vAlign w:val="center"/>
          </w:tcPr>
          <w:p w14:paraId="55544D2D">
            <w:pPr>
              <w:widowControl/>
              <w:snapToGrid w:val="0"/>
              <w:jc w:val="center"/>
              <w:rPr>
                <w:rFonts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79915337">
            <w:pPr>
              <w:widowControl/>
              <w:snapToGrid w:val="0"/>
              <w:jc w:val="center"/>
              <w:rPr>
                <w:rFonts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35C75C99">
            <w:pPr>
              <w:widowControl/>
              <w:snapToGrid w:val="0"/>
              <w:jc w:val="center"/>
              <w:rPr>
                <w:rFonts w:hAnsi="宋体" w:eastAsia="等线"/>
                <w:kern w:val="0"/>
                <w:sz w:val="24"/>
                <w:szCs w:val="24"/>
              </w:rPr>
            </w:pPr>
          </w:p>
        </w:tc>
      </w:tr>
      <w:tr w14:paraId="17082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034" w:type="dxa"/>
            <w:noWrap w:val="0"/>
            <w:vAlign w:val="center"/>
          </w:tcPr>
          <w:p w14:paraId="620C2453">
            <w:pPr>
              <w:widowControl/>
              <w:snapToGrid w:val="0"/>
              <w:jc w:val="center"/>
              <w:rPr>
                <w:rFonts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 w14:paraId="2EB7AC25">
            <w:pPr>
              <w:widowControl/>
              <w:snapToGrid w:val="0"/>
              <w:jc w:val="center"/>
              <w:rPr>
                <w:rFonts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1B040EB6">
            <w:pPr>
              <w:widowControl/>
              <w:snapToGrid w:val="0"/>
              <w:jc w:val="center"/>
              <w:rPr>
                <w:rFonts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2346" w:type="dxa"/>
            <w:noWrap w:val="0"/>
            <w:vAlign w:val="center"/>
          </w:tcPr>
          <w:p w14:paraId="66E3820E">
            <w:pPr>
              <w:widowControl/>
              <w:snapToGrid w:val="0"/>
              <w:jc w:val="center"/>
              <w:rPr>
                <w:rFonts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noWrap w:val="0"/>
            <w:vAlign w:val="center"/>
          </w:tcPr>
          <w:p w14:paraId="67220A09">
            <w:pPr>
              <w:widowControl/>
              <w:snapToGrid w:val="0"/>
              <w:jc w:val="center"/>
              <w:rPr>
                <w:rFonts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5D532C0F">
            <w:pPr>
              <w:widowControl/>
              <w:snapToGrid w:val="0"/>
              <w:jc w:val="center"/>
              <w:rPr>
                <w:rFonts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1D10ED36">
            <w:pPr>
              <w:widowControl/>
              <w:snapToGrid w:val="0"/>
              <w:jc w:val="center"/>
              <w:rPr>
                <w:rFonts w:hAnsi="宋体" w:eastAsia="等线"/>
                <w:kern w:val="0"/>
                <w:sz w:val="24"/>
                <w:szCs w:val="24"/>
              </w:rPr>
            </w:pPr>
          </w:p>
        </w:tc>
      </w:tr>
      <w:tr w14:paraId="39ACA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034" w:type="dxa"/>
            <w:noWrap w:val="0"/>
            <w:vAlign w:val="center"/>
          </w:tcPr>
          <w:p w14:paraId="1D3E1197">
            <w:pPr>
              <w:widowControl/>
              <w:snapToGrid w:val="0"/>
              <w:jc w:val="center"/>
              <w:rPr>
                <w:rFonts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 w14:paraId="5E967A25">
            <w:pPr>
              <w:widowControl/>
              <w:snapToGrid w:val="0"/>
              <w:jc w:val="center"/>
              <w:rPr>
                <w:rFonts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2C594072">
            <w:pPr>
              <w:widowControl/>
              <w:snapToGrid w:val="0"/>
              <w:jc w:val="center"/>
              <w:rPr>
                <w:rFonts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2346" w:type="dxa"/>
            <w:noWrap w:val="0"/>
            <w:vAlign w:val="center"/>
          </w:tcPr>
          <w:p w14:paraId="77157545">
            <w:pPr>
              <w:widowControl/>
              <w:snapToGrid w:val="0"/>
              <w:jc w:val="center"/>
              <w:rPr>
                <w:rFonts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noWrap w:val="0"/>
            <w:vAlign w:val="center"/>
          </w:tcPr>
          <w:p w14:paraId="65A6334E">
            <w:pPr>
              <w:widowControl/>
              <w:snapToGrid w:val="0"/>
              <w:jc w:val="center"/>
              <w:rPr>
                <w:rFonts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06EACCE2">
            <w:pPr>
              <w:widowControl/>
              <w:snapToGrid w:val="0"/>
              <w:jc w:val="center"/>
              <w:rPr>
                <w:rFonts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0CE46E0E">
            <w:pPr>
              <w:widowControl/>
              <w:snapToGrid w:val="0"/>
              <w:jc w:val="center"/>
              <w:rPr>
                <w:rFonts w:hAnsi="宋体" w:eastAsia="等线"/>
                <w:kern w:val="0"/>
                <w:sz w:val="24"/>
                <w:szCs w:val="24"/>
              </w:rPr>
            </w:pPr>
          </w:p>
        </w:tc>
      </w:tr>
      <w:tr w14:paraId="15C7B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034" w:type="dxa"/>
            <w:noWrap w:val="0"/>
            <w:vAlign w:val="center"/>
          </w:tcPr>
          <w:p w14:paraId="2C915338">
            <w:pPr>
              <w:widowControl/>
              <w:snapToGrid w:val="0"/>
              <w:jc w:val="center"/>
              <w:rPr>
                <w:rFonts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3287" w:type="dxa"/>
            <w:noWrap w:val="0"/>
            <w:vAlign w:val="top"/>
          </w:tcPr>
          <w:p w14:paraId="4A3D9981">
            <w:pPr>
              <w:widowControl/>
              <w:snapToGrid w:val="0"/>
              <w:jc w:val="center"/>
              <w:rPr>
                <w:rFonts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6BB92896">
            <w:pPr>
              <w:widowControl/>
              <w:snapToGrid w:val="0"/>
              <w:jc w:val="center"/>
              <w:rPr>
                <w:rFonts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2346" w:type="dxa"/>
            <w:noWrap w:val="0"/>
            <w:vAlign w:val="center"/>
          </w:tcPr>
          <w:p w14:paraId="573B0790">
            <w:pPr>
              <w:widowControl/>
              <w:snapToGrid w:val="0"/>
              <w:jc w:val="center"/>
              <w:rPr>
                <w:rFonts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noWrap w:val="0"/>
            <w:vAlign w:val="center"/>
          </w:tcPr>
          <w:p w14:paraId="726B98C7">
            <w:pPr>
              <w:widowControl/>
              <w:snapToGrid w:val="0"/>
              <w:jc w:val="center"/>
              <w:rPr>
                <w:rFonts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0DB51F3C">
            <w:pPr>
              <w:widowControl/>
              <w:snapToGrid w:val="0"/>
              <w:jc w:val="center"/>
              <w:rPr>
                <w:rFonts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2FB53433">
            <w:pPr>
              <w:widowControl/>
              <w:snapToGrid w:val="0"/>
              <w:jc w:val="center"/>
              <w:rPr>
                <w:rFonts w:hAnsi="宋体" w:eastAsia="等线"/>
                <w:kern w:val="0"/>
                <w:sz w:val="24"/>
                <w:szCs w:val="24"/>
              </w:rPr>
            </w:pPr>
          </w:p>
        </w:tc>
      </w:tr>
    </w:tbl>
    <w:p w14:paraId="663D40C5">
      <w:pPr>
        <w:snapToGrid w:val="0"/>
      </w:pPr>
      <w:r>
        <w:rPr>
          <w:rFonts w:hint="eastAsia"/>
        </w:rPr>
        <w:t xml:space="preserve"> </w:t>
      </w:r>
      <w:r>
        <w:rPr>
          <w:rFonts w:hint="eastAsia" w:ascii="楷体" w:hAnsi="楷体" w:eastAsia="楷体" w:cs="楷体"/>
          <w:sz w:val="24"/>
          <w:szCs w:val="21"/>
        </w:rPr>
        <w:t>注意事项：本表由申报人填写，报送单位须认真核实汇总。立项公布文件及通知书据此打印。</w:t>
      </w:r>
      <w:bookmarkStart w:id="0" w:name="_GoBack"/>
      <w:bookmarkEnd w:id="0"/>
    </w:p>
    <w:sectPr>
      <w:pgSz w:w="16838" w:h="11906" w:orient="landscape"/>
      <w:pgMar w:top="1361" w:right="1984" w:bottom="1531" w:left="19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262040-3844-49AF-A271-F7091AC53B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B20FBA2-84B2-4FD5-8CB9-98011D4FBF3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2977A60-A5C4-4CD8-B6A8-0426CD6B25BC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D25E23C1-489E-4023-9CB5-32057FF0605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455E081-44C4-4020-9A35-3615C83EF25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34E32233-FBC2-4E4F-A667-8B228F12322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66B888C9-386F-49F5-9343-D2EDA2D88B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F3E53"/>
    <w:rsid w:val="369F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2026-06-15T01:20:00Z</dcterms:created>
  <dc:creator>＿＿LUS</dc:creator>
  <cp:lastModifiedBy>＿＿LUS</cp:lastModifiedBy>
  <dcterms:modified xsi:type="dcterms:W3CDTF">2026-06-15T01:20:48Z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E4DE295E18814DB99D5E868D9381DD15_11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